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4512" w:rsidR="005F6A2A" w:rsidRDefault="005F6A2A" w14:paraId="0AF7C445" w14:textId="77777777">
      <w:pPr>
        <w:rPr>
          <w:b/>
          <w:bCs/>
        </w:rPr>
      </w:pPr>
      <w:r w:rsidRPr="00D64512">
        <w:rPr>
          <w:b/>
          <w:bCs/>
        </w:rPr>
        <w:t>Inngangur</w:t>
      </w:r>
    </w:p>
    <w:p w:rsidR="009206DF" w:rsidRDefault="00C44DEB" w14:paraId="4BAFA1EE" w14:textId="3EB40DC6">
      <w:r w:rsidR="00C44DEB">
        <w:rPr/>
        <w:t xml:space="preserve">Við í </w:t>
      </w:r>
      <w:r w:rsidR="00BA5B87">
        <w:rPr/>
        <w:t>útboðnum</w:t>
      </w:r>
      <w:r w:rsidR="00C44DEB">
        <w:rPr/>
        <w:t xml:space="preserve"> er </w:t>
      </w:r>
      <w:r w:rsidR="55693D65">
        <w:rPr/>
        <w:t>kravið um</w:t>
      </w:r>
      <w:r w:rsidR="090010CD">
        <w:rPr/>
        <w:t>,</w:t>
      </w:r>
      <w:r w:rsidR="55693D65">
        <w:rPr/>
        <w:t xml:space="preserve"> </w:t>
      </w:r>
      <w:r w:rsidR="337AB5D5">
        <w:rPr/>
        <w:t xml:space="preserve">at tað skal vera </w:t>
      </w:r>
      <w:r w:rsidR="00C44DEB">
        <w:rPr/>
        <w:t xml:space="preserve">ein </w:t>
      </w:r>
      <w:r w:rsidR="00676061">
        <w:rPr/>
        <w:t>rakstrar</w:t>
      </w:r>
      <w:r w:rsidR="000A742B">
        <w:rPr/>
        <w:t>sáttmál</w:t>
      </w:r>
      <w:r w:rsidR="08C51765">
        <w:rPr/>
        <w:t>i</w:t>
      </w:r>
      <w:r w:rsidR="1602E3D6">
        <w:rPr/>
        <w:t xml:space="preserve"> undir veitingini</w:t>
      </w:r>
      <w:r w:rsidR="389858B5">
        <w:rPr/>
        <w:t xml:space="preserve">, </w:t>
      </w:r>
      <w:r w:rsidR="000D28E4">
        <w:rPr/>
        <w:t xml:space="preserve"> og í tí sambandinum verður heitt á tilboðsgevaran um at geva eitt tilboð uppá tær veitingar og </w:t>
      </w:r>
      <w:r w:rsidR="04917107">
        <w:rPr/>
        <w:t xml:space="preserve">ta </w:t>
      </w:r>
      <w:r w:rsidR="000D28E4">
        <w:rPr/>
        <w:t xml:space="preserve">tænastustig, </w:t>
      </w:r>
      <w:r w:rsidR="57050DC6">
        <w:rPr/>
        <w:t xml:space="preserve">sum er umrøtt </w:t>
      </w:r>
      <w:r w:rsidR="000D28E4">
        <w:rPr/>
        <w:t>í hesum skjali.</w:t>
      </w:r>
      <w:r w:rsidR="000F3241">
        <w:rPr/>
        <w:t xml:space="preserve"> Veitingarnar eru ikki lýstar út í æsir</w:t>
      </w:r>
      <w:r w:rsidR="12CD286E">
        <w:rPr/>
        <w:t>,</w:t>
      </w:r>
      <w:r w:rsidR="000F3241">
        <w:rPr/>
        <w:t xml:space="preserve"> og tí </w:t>
      </w:r>
      <w:r w:rsidR="00A053F1">
        <w:rPr/>
        <w:t xml:space="preserve">skal </w:t>
      </w:r>
      <w:r w:rsidR="00FE7452">
        <w:rPr/>
        <w:t>tilboðgev</w:t>
      </w:r>
      <w:r w:rsidR="006A0677">
        <w:rPr/>
        <w:t>ar</w:t>
      </w:r>
      <w:r w:rsidR="00FE7452">
        <w:rPr/>
        <w:t>in</w:t>
      </w:r>
      <w:r w:rsidR="000065B0">
        <w:rPr/>
        <w:t>, sum</w:t>
      </w:r>
      <w:r w:rsidR="000B543D">
        <w:rPr/>
        <w:t xml:space="preserve"> er</w:t>
      </w:r>
      <w:r w:rsidR="000065B0">
        <w:rPr/>
        <w:t xml:space="preserve"> serfrøðingur innan tøknina</w:t>
      </w:r>
      <w:r w:rsidR="00FE7452">
        <w:rPr/>
        <w:t xml:space="preserve">, sum </w:t>
      </w:r>
      <w:r w:rsidR="7B1B39AC">
        <w:rPr/>
        <w:t xml:space="preserve">verður </w:t>
      </w:r>
      <w:r w:rsidR="00FE7452">
        <w:rPr/>
        <w:t>bjóð</w:t>
      </w:r>
      <w:r w:rsidR="00CE18D5">
        <w:rPr/>
        <w:t xml:space="preserve">, </w:t>
      </w:r>
      <w:r w:rsidR="00E71740">
        <w:rPr/>
        <w:t xml:space="preserve">lata eina </w:t>
      </w:r>
      <w:r w:rsidR="00B97B8E">
        <w:rPr/>
        <w:t xml:space="preserve">fullfíggjaða lýsing </w:t>
      </w:r>
      <w:r w:rsidR="000A73F1">
        <w:rPr/>
        <w:t xml:space="preserve">av veitingunum </w:t>
      </w:r>
      <w:r w:rsidR="006756F2">
        <w:rPr/>
        <w:t xml:space="preserve">og kostnaðinum, </w:t>
      </w:r>
      <w:r w:rsidR="00B97B8E">
        <w:rPr/>
        <w:t xml:space="preserve">inn við tilboðnum. </w:t>
      </w:r>
    </w:p>
    <w:p w:rsidR="009206DF" w:rsidRDefault="00C44DEB" w14:paraId="1EAF59F8" w14:textId="0B73B8D4">
      <w:r w:rsidR="00DD0E13">
        <w:rPr/>
        <w:t>Endaliga vavið</w:t>
      </w:r>
      <w:r w:rsidR="000A742B">
        <w:rPr/>
        <w:t xml:space="preserve"> </w:t>
      </w:r>
      <w:r w:rsidR="33FEE7F7">
        <w:rPr/>
        <w:t xml:space="preserve">og innihaldið </w:t>
      </w:r>
      <w:r w:rsidR="000A742B">
        <w:rPr/>
        <w:t>av r</w:t>
      </w:r>
      <w:r w:rsidR="00262E84">
        <w:rPr/>
        <w:t>akstrar</w:t>
      </w:r>
      <w:r w:rsidR="00DD0E13">
        <w:rPr/>
        <w:t>sáttmálanum</w:t>
      </w:r>
      <w:r w:rsidR="00FF2BD1">
        <w:rPr/>
        <w:t xml:space="preserve"> </w:t>
      </w:r>
      <w:r w:rsidR="00676061">
        <w:rPr/>
        <w:t xml:space="preserve">verður </w:t>
      </w:r>
      <w:r w:rsidR="38FA7AFD">
        <w:rPr/>
        <w:t xml:space="preserve">avtalað </w:t>
      </w:r>
      <w:r w:rsidR="000356A5">
        <w:rPr/>
        <w:t>undir</w:t>
      </w:r>
      <w:r w:rsidR="00676061">
        <w:rPr/>
        <w:t xml:space="preserve"> </w:t>
      </w:r>
      <w:r w:rsidR="00E05A36">
        <w:rPr/>
        <w:t>samráðingunum</w:t>
      </w:r>
      <w:r w:rsidR="000356A5">
        <w:rPr/>
        <w:t xml:space="preserve">. </w:t>
      </w:r>
    </w:p>
    <w:p w:rsidRPr="00D64512" w:rsidR="005F6A2A" w:rsidP="005F6A2A" w:rsidRDefault="005F6A2A" w14:paraId="104FA07D" w14:textId="77777777">
      <w:pPr>
        <w:rPr>
          <w:b/>
          <w:bCs/>
        </w:rPr>
      </w:pPr>
      <w:r w:rsidRPr="00D64512">
        <w:rPr>
          <w:b/>
          <w:bCs/>
        </w:rPr>
        <w:t>Rakstrarveitingar og tænastustig</w:t>
      </w:r>
    </w:p>
    <w:p w:rsidR="00B93CB9" w:rsidP="00B93CB9" w:rsidRDefault="00B93CB9" w14:paraId="3BB98446" w14:textId="5F231581">
      <w:r w:rsidR="00B93CB9">
        <w:rPr/>
        <w:t xml:space="preserve">Endamálið við </w:t>
      </w:r>
      <w:r w:rsidR="005F6A2A">
        <w:rPr/>
        <w:t xml:space="preserve">eini </w:t>
      </w:r>
      <w:r w:rsidR="002A3BC8">
        <w:rPr/>
        <w:t>rakstraravtalu</w:t>
      </w:r>
      <w:r w:rsidR="00D351D7">
        <w:rPr/>
        <w:t xml:space="preserve"> er at tryggja</w:t>
      </w:r>
      <w:r w:rsidR="000621D6">
        <w:rPr/>
        <w:t>,</w:t>
      </w:r>
      <w:r w:rsidR="00D351D7">
        <w:rPr/>
        <w:t xml:space="preserve"> at KT Landsins kann bjóða skúlum og undirvísingarstovnum eitt </w:t>
      </w:r>
      <w:r w:rsidR="007B3C46">
        <w:rPr/>
        <w:t>gott, stabilt og trygt ne</w:t>
      </w:r>
      <w:r w:rsidR="003117D0">
        <w:rPr/>
        <w:t>t</w:t>
      </w:r>
      <w:r w:rsidR="001F3F76">
        <w:rPr/>
        <w:t xml:space="preserve">, sum </w:t>
      </w:r>
      <w:r w:rsidR="00681326">
        <w:rPr/>
        <w:t>flyt</w:t>
      </w:r>
      <w:r w:rsidR="6C3D36C4">
        <w:rPr/>
        <w:t>u</w:t>
      </w:r>
      <w:r w:rsidR="00681326">
        <w:rPr/>
        <w:t>r alt skúlaverkið fram á leið</w:t>
      </w:r>
      <w:r w:rsidR="003117D0">
        <w:rPr/>
        <w:t xml:space="preserve"> </w:t>
      </w:r>
      <w:r w:rsidR="00681326">
        <w:rPr/>
        <w:t>komandi árini</w:t>
      </w:r>
      <w:r w:rsidR="003117D0">
        <w:rPr/>
        <w:t>.</w:t>
      </w:r>
    </w:p>
    <w:p w:rsidRPr="00262E84" w:rsidR="00B93CB9" w:rsidRDefault="00343F03" w14:paraId="38D1B097" w14:textId="58332E14">
      <w:pPr>
        <w:rPr>
          <w:b/>
          <w:bCs/>
        </w:rPr>
      </w:pPr>
      <w:r w:rsidRPr="00262E84">
        <w:rPr>
          <w:b/>
          <w:bCs/>
        </w:rPr>
        <w:t>Forvirkið arbeiði</w:t>
      </w:r>
    </w:p>
    <w:p w:rsidR="002D52BE" w:rsidP="00262E84" w:rsidRDefault="00262E84" w14:paraId="6FDE5D2C" w14:textId="49EF5C25">
      <w:r w:rsidR="00262E84">
        <w:rPr/>
        <w:t>Fyri at tryggja</w:t>
      </w:r>
      <w:r w:rsidR="07772894">
        <w:rPr/>
        <w:t>,</w:t>
      </w:r>
      <w:r w:rsidR="00262E84">
        <w:rPr/>
        <w:t xml:space="preserve"> at skipanin virkar skynsamt og ikki hevur óneyðuga niðritíð, verður mánaðarligt eftirlit og tilmæli gjørt. </w:t>
      </w:r>
    </w:p>
    <w:p w:rsidR="00262E84" w:rsidP="00262E84" w:rsidRDefault="00262E84" w14:paraId="7B1217AB" w14:textId="2C764FF0">
      <w:r>
        <w:t>Eftirlit</w:t>
      </w:r>
      <w:r w:rsidR="00F879C6">
        <w:t>i</w:t>
      </w:r>
      <w:r>
        <w:t xml:space="preserve">ð </w:t>
      </w:r>
      <w:r w:rsidR="12049BFC">
        <w:t xml:space="preserve">kann </w:t>
      </w:r>
      <w:r>
        <w:t>f</w:t>
      </w:r>
      <w:r w:rsidR="3F0D5F3A">
        <w:t>e</w:t>
      </w:r>
      <w:r>
        <w:t>vn</w:t>
      </w:r>
      <w:r w:rsidR="27A11436">
        <w:t>a um</w:t>
      </w:r>
      <w:r w:rsidR="40248436">
        <w:t xml:space="preserve"> </w:t>
      </w:r>
      <w:r>
        <w:t>gjøgnumgongd av tænastum</w:t>
      </w:r>
      <w:r w:rsidR="02D333B7">
        <w:t>,</w:t>
      </w:r>
      <w:r>
        <w:t xml:space="preserve"> </w:t>
      </w:r>
      <w:r w:rsidR="6BF3091B">
        <w:t>loggum</w:t>
      </w:r>
      <w:r w:rsidR="049A9FD9">
        <w:t xml:space="preserve"> og </w:t>
      </w:r>
      <w:r w:rsidR="6BC00C07">
        <w:t xml:space="preserve">øðrum týðandi pørtum í skipanini. </w:t>
      </w:r>
    </w:p>
    <w:p w:rsidR="00343F03" w:rsidP="00262E84" w:rsidRDefault="00262E84" w14:paraId="3A40253E" w14:textId="623337F7">
      <w:r w:rsidR="00262E84">
        <w:rPr/>
        <w:t xml:space="preserve">Tá eftirlit er gjørt, verður ein rapport send til kundan við úrslitinum av eftirlitinum, og um neyðugt verður tilmæli til ábøtur skrivað smb. eftirlitsrapport. Eftirlitið fer fram stutt </w:t>
      </w:r>
      <w:r w:rsidR="51F63FC1">
        <w:rPr/>
        <w:t xml:space="preserve">undan avtalaða </w:t>
      </w:r>
      <w:r w:rsidR="00262E84">
        <w:rPr/>
        <w:t>mánaðarliga statusfundin</w:t>
      </w:r>
      <w:r w:rsidR="00831DE4">
        <w:rPr/>
        <w:t>um</w:t>
      </w:r>
      <w:r w:rsidR="00262E84">
        <w:rPr/>
        <w:t xml:space="preserve">, </w:t>
      </w:r>
      <w:r w:rsidR="27D49A9C">
        <w:rPr/>
        <w:t xml:space="preserve">og </w:t>
      </w:r>
      <w:r w:rsidR="00262E84">
        <w:rPr/>
        <w:t xml:space="preserve">rapportin </w:t>
      </w:r>
      <w:r w:rsidR="5EB9A186">
        <w:rPr/>
        <w:t xml:space="preserve">verður </w:t>
      </w:r>
      <w:r w:rsidR="00262E84">
        <w:rPr/>
        <w:t>gjøgnumgingin á fundinum.</w:t>
      </w:r>
    </w:p>
    <w:p w:rsidRPr="0080333E" w:rsidR="00B6402E" w:rsidRDefault="00B93CB9" w14:paraId="563CE8DD" w14:textId="3D4BB76C">
      <w:pPr>
        <w:rPr>
          <w:b/>
          <w:bCs/>
        </w:rPr>
      </w:pPr>
      <w:r w:rsidRPr="0080333E">
        <w:rPr>
          <w:b/>
          <w:bCs/>
        </w:rPr>
        <w:t>S</w:t>
      </w:r>
      <w:r w:rsidRPr="0080333E" w:rsidR="00B6402E">
        <w:rPr>
          <w:b/>
          <w:bCs/>
        </w:rPr>
        <w:t>urvey/deknings</w:t>
      </w:r>
      <w:r w:rsidRPr="0080333E" w:rsidR="00A41FF1">
        <w:rPr>
          <w:b/>
          <w:bCs/>
        </w:rPr>
        <w:t>kanning</w:t>
      </w:r>
    </w:p>
    <w:p w:rsidR="00A41FF1" w:rsidRDefault="007B3C46" w14:paraId="221743DB" w14:textId="77F24EE3">
      <w:r w:rsidR="007B3C46">
        <w:rPr/>
        <w:t>Tá eini undirvísingarstovn</w:t>
      </w:r>
      <w:r w:rsidR="00A41FF1">
        <w:rPr/>
        <w:t>u</w:t>
      </w:r>
      <w:r w:rsidR="007B3C46">
        <w:rPr/>
        <w:t>r verður innlimaður í Skúlanet</w:t>
      </w:r>
      <w:r w:rsidR="22C683DB">
        <w:rPr/>
        <w:t>,</w:t>
      </w:r>
      <w:r w:rsidR="007B3C46">
        <w:rPr/>
        <w:t xml:space="preserve"> verður ein site survey gjørd fyri tráðleysa</w:t>
      </w:r>
      <w:r w:rsidR="00D65B56">
        <w:rPr/>
        <w:t xml:space="preserve"> </w:t>
      </w:r>
      <w:r w:rsidR="007B3C46">
        <w:rPr/>
        <w:t xml:space="preserve">netið. </w:t>
      </w:r>
    </w:p>
    <w:p w:rsidR="00A41FF1" w:rsidRDefault="00A41FF1" w14:paraId="2E3D66D5" w14:textId="474555B0">
      <w:r w:rsidR="00A41FF1">
        <w:rPr/>
        <w:t>Riggar tað tráðleysa</w:t>
      </w:r>
      <w:r w:rsidR="00D65B56">
        <w:rPr/>
        <w:t xml:space="preserve"> </w:t>
      </w:r>
      <w:r w:rsidR="00A41FF1">
        <w:rPr/>
        <w:t>netið illa</w:t>
      </w:r>
      <w:r w:rsidR="05B8323E">
        <w:rPr/>
        <w:t>,</w:t>
      </w:r>
      <w:r w:rsidR="00A41FF1">
        <w:rPr/>
        <w:t xml:space="preserve"> ella eru fortreytirnar fyri upprunaligu dekningskanningina broyttar, kann KT Landsins bíleggja eina nýggja dekningskanning.</w:t>
      </w:r>
    </w:p>
    <w:p w:rsidRPr="002A3BC8" w:rsidR="00B6402E" w:rsidRDefault="00B6402E" w14:paraId="1A145604" w14:textId="04D0EAC3">
      <w:pPr>
        <w:rPr>
          <w:b/>
          <w:bCs/>
        </w:rPr>
      </w:pPr>
      <w:r w:rsidRPr="002A3BC8">
        <w:rPr>
          <w:b/>
          <w:bCs/>
        </w:rPr>
        <w:t>Uppstiga firmware</w:t>
      </w:r>
    </w:p>
    <w:p w:rsidR="00A41FF1" w:rsidRDefault="6E3FB7B3" w14:paraId="5DCAF6C8" w14:textId="2440B754">
      <w:r w:rsidR="6E3FB7B3">
        <w:rPr/>
        <w:t xml:space="preserve">Framleiðararnir </w:t>
      </w:r>
      <w:r w:rsidR="3C90791A">
        <w:rPr/>
        <w:t xml:space="preserve">av útgerðinin </w:t>
      </w:r>
      <w:r w:rsidR="00A41FF1">
        <w:rPr/>
        <w:t xml:space="preserve">lata javnan nýtt firmware til útgerðina. Firmware </w:t>
      </w:r>
      <w:r w:rsidR="1CE41F99">
        <w:rPr/>
        <w:t xml:space="preserve">kann </w:t>
      </w:r>
      <w:r w:rsidR="00A41FF1">
        <w:rPr/>
        <w:t>innihalda rættingar, trygdar rættingar og nýggjar funkur. Fyri at S</w:t>
      </w:r>
      <w:r w:rsidR="0002340D">
        <w:rPr/>
        <w:t>k</w:t>
      </w:r>
      <w:r w:rsidR="00A41FF1">
        <w:rPr/>
        <w:t>úlanet</w:t>
      </w:r>
      <w:r w:rsidR="42F70F7E">
        <w:rPr/>
        <w:t xml:space="preserve"> </w:t>
      </w:r>
      <w:r w:rsidR="00A41FF1">
        <w:rPr/>
        <w:t xml:space="preserve">skal </w:t>
      </w:r>
      <w:r w:rsidR="34F90A05">
        <w:rPr/>
        <w:t xml:space="preserve">virka </w:t>
      </w:r>
      <w:r w:rsidR="00A41FF1">
        <w:rPr/>
        <w:t>optimalt</w:t>
      </w:r>
      <w:r w:rsidR="5B1E7783">
        <w:rPr/>
        <w:t>,</w:t>
      </w:r>
      <w:r w:rsidR="00A41FF1">
        <w:rPr/>
        <w:t xml:space="preserve"> er neyðugt</w:t>
      </w:r>
      <w:r w:rsidR="2E619823">
        <w:rPr/>
        <w:t>,</w:t>
      </w:r>
      <w:r w:rsidR="00A41FF1">
        <w:rPr/>
        <w:t xml:space="preserve"> at veitarin fylgir hesi gong</w:t>
      </w:r>
      <w:r w:rsidR="6F0F4B8A">
        <w:rPr/>
        <w:t>d</w:t>
      </w:r>
      <w:r w:rsidR="00A41FF1">
        <w:rPr/>
        <w:t>ini og uppstigar firmware l</w:t>
      </w:r>
      <w:r w:rsidR="09FD2D09">
        <w:rPr/>
        <w:t>ey</w:t>
      </w:r>
      <w:r w:rsidR="00A41FF1">
        <w:rPr/>
        <w:t>pandi og í minsta lagi ½ árliga. Tó skulu bráðfeingis firmwaredagføringar leggjast inn beinanvegin.</w:t>
      </w:r>
    </w:p>
    <w:p w:rsidRPr="0080333E" w:rsidR="00B6402E" w:rsidRDefault="00B6402E" w14:paraId="5A5F92F6" w14:textId="3CA937E9">
      <w:pPr>
        <w:rPr>
          <w:b/>
          <w:bCs/>
        </w:rPr>
      </w:pPr>
      <w:r w:rsidRPr="0080333E">
        <w:rPr>
          <w:b/>
          <w:bCs/>
        </w:rPr>
        <w:t>Yvirvaking</w:t>
      </w:r>
    </w:p>
    <w:p w:rsidR="00A41FF1" w:rsidRDefault="00A41FF1" w14:paraId="42D2CA80" w14:textId="78B3034B">
      <w:r w:rsidR="00A41FF1">
        <w:rPr/>
        <w:t>KTL tekur sær av grundleggjandi yvirvaking. Tó er ynski</w:t>
      </w:r>
      <w:r w:rsidR="481B79AF">
        <w:rPr/>
        <w:t>,</w:t>
      </w:r>
      <w:r w:rsidR="00A41FF1">
        <w:rPr/>
        <w:t xml:space="preserve"> at veitarin fylgir </w:t>
      </w:r>
      <w:r w:rsidR="00BE21DB">
        <w:rPr/>
        <w:t xml:space="preserve">við </w:t>
      </w:r>
      <w:r w:rsidR="00132340">
        <w:rPr/>
        <w:t>rakstrar</w:t>
      </w:r>
      <w:r w:rsidR="00BE21DB">
        <w:rPr/>
        <w:t xml:space="preserve">støðuni á netinum og greinar loggar frá skipanini fyri at </w:t>
      </w:r>
      <w:r w:rsidR="0002340D">
        <w:rPr/>
        <w:t>fyribyrgja,</w:t>
      </w:r>
      <w:r w:rsidR="00BE21DB">
        <w:rPr/>
        <w:t xml:space="preserve"> at eitt álop ella líknandi ger stóran skaða. Veitarin skal brúka yvirvaking</w:t>
      </w:r>
      <w:r w:rsidR="00B67084">
        <w:rPr/>
        <w:t>arskipanina</w:t>
      </w:r>
      <w:r w:rsidR="00BE21DB">
        <w:rPr/>
        <w:t xml:space="preserve"> til feilfinning</w:t>
      </w:r>
      <w:r w:rsidR="00B67084">
        <w:rPr/>
        <w:t>.</w:t>
      </w:r>
      <w:r w:rsidR="077E58F2">
        <w:rPr/>
        <w:t xml:space="preserve"> Vit rokna við, at veitarin fremur eina virkna yvirvaking. </w:t>
      </w:r>
    </w:p>
    <w:p w:rsidRPr="0080333E" w:rsidR="000D1BAB" w:rsidP="000D1BAB" w:rsidRDefault="000D1BAB" w14:paraId="17EAFB45" w14:textId="23FB77C1">
      <w:pPr>
        <w:rPr>
          <w:b/>
          <w:bCs/>
        </w:rPr>
      </w:pPr>
      <w:r w:rsidRPr="0080333E">
        <w:rPr>
          <w:b/>
          <w:bCs/>
        </w:rPr>
        <w:t>Feilfinning</w:t>
      </w:r>
    </w:p>
    <w:p w:rsidR="00ED19C5" w:rsidP="00514D9A" w:rsidRDefault="00BE21DB" w14:paraId="7FA05AD8" w14:textId="7E631DC0">
      <w:r w:rsidR="00BE21DB">
        <w:rPr/>
        <w:t xml:space="preserve">Veitarin hevur ábyrgdina av </w:t>
      </w:r>
      <w:r w:rsidR="007730DF">
        <w:rPr/>
        <w:t>3</w:t>
      </w:r>
      <w:r w:rsidR="00BE21DB">
        <w:rPr/>
        <w:t xml:space="preserve">. </w:t>
      </w:r>
      <w:r w:rsidR="00A662F7">
        <w:rPr/>
        <w:t>l</w:t>
      </w:r>
      <w:r w:rsidR="00BE21DB">
        <w:rPr/>
        <w:t>evel support</w:t>
      </w:r>
      <w:r w:rsidR="7319C630">
        <w:rPr/>
        <w:t>,</w:t>
      </w:r>
      <w:r w:rsidR="00BE21DB">
        <w:rPr/>
        <w:t xml:space="preserve"> </w:t>
      </w:r>
      <w:r w:rsidR="7CB0FF62">
        <w:rPr/>
        <w:t xml:space="preserve">sum merkir, at veitarin m.a. skal </w:t>
      </w:r>
      <w:r w:rsidR="00BE21DB">
        <w:rPr/>
        <w:t>finna og rætta fløktar feilir í skipanini</w:t>
      </w:r>
      <w:r w:rsidR="00F35544">
        <w:rPr/>
        <w:t xml:space="preserve">. </w:t>
      </w:r>
    </w:p>
    <w:p w:rsidRPr="00ED19C5" w:rsidR="00ED19C5" w:rsidP="00514D9A" w:rsidRDefault="00ED19C5" w14:paraId="758C559B" w14:textId="70A9BBE1">
      <w:pPr>
        <w:rPr>
          <w:b/>
          <w:bCs/>
        </w:rPr>
      </w:pPr>
      <w:r w:rsidRPr="00ED19C5">
        <w:rPr>
          <w:b/>
          <w:bCs/>
        </w:rPr>
        <w:t>Feilhandfaring</w:t>
      </w:r>
    </w:p>
    <w:p w:rsidRPr="001738F5" w:rsidR="00514D9A" w:rsidP="00514D9A" w:rsidRDefault="003568FB" w14:paraId="20D696AC" w14:textId="435FD88E">
      <w:r w:rsidR="003568FB">
        <w:rPr/>
        <w:t>V</w:t>
      </w:r>
      <w:r w:rsidR="00514D9A">
        <w:rPr/>
        <w:t>eitarin</w:t>
      </w:r>
      <w:r w:rsidR="003568FB">
        <w:rPr/>
        <w:t xml:space="preserve"> </w:t>
      </w:r>
      <w:r w:rsidR="00514D9A">
        <w:rPr/>
        <w:t>skráset</w:t>
      </w:r>
      <w:r w:rsidR="526C38C9">
        <w:rPr/>
        <w:t>u</w:t>
      </w:r>
      <w:r w:rsidR="00514D9A">
        <w:rPr/>
        <w:t xml:space="preserve">r </w:t>
      </w:r>
      <w:r w:rsidR="003568FB">
        <w:rPr/>
        <w:t>l</w:t>
      </w:r>
      <w:r w:rsidR="3F33E05A">
        <w:rPr/>
        <w:t>ey</w:t>
      </w:r>
      <w:r w:rsidR="003568FB">
        <w:rPr/>
        <w:t xml:space="preserve">pandi </w:t>
      </w:r>
      <w:r w:rsidR="00514D9A">
        <w:rPr/>
        <w:t xml:space="preserve">feilir og manglar, sum KTL </w:t>
      </w:r>
      <w:r w:rsidR="003568FB">
        <w:rPr/>
        <w:t>fráboðar</w:t>
      </w:r>
      <w:r w:rsidR="4040D9E1">
        <w:rPr/>
        <w:t xml:space="preserve">. Fylgt </w:t>
      </w:r>
      <w:r w:rsidR="0071448F">
        <w:rPr/>
        <w:t>verður</w:t>
      </w:r>
      <w:r w:rsidR="00514D9A">
        <w:rPr/>
        <w:t xml:space="preserve"> upp</w:t>
      </w:r>
      <w:r w:rsidR="3F048DE3">
        <w:rPr/>
        <w:t>,</w:t>
      </w:r>
      <w:r w:rsidR="00514D9A">
        <w:rPr/>
        <w:t xml:space="preserve"> um feilir verða rættaðir sambært t</w:t>
      </w:r>
      <w:r w:rsidR="37536216">
        <w:rPr/>
        <w:t>í</w:t>
      </w:r>
      <w:r w:rsidR="00514D9A">
        <w:rPr/>
        <w:t xml:space="preserve">, sum </w:t>
      </w:r>
      <w:r w:rsidR="17216857">
        <w:rPr/>
        <w:t xml:space="preserve">verður </w:t>
      </w:r>
      <w:r w:rsidR="00514D9A">
        <w:rPr/>
        <w:t xml:space="preserve">avtalað partanna millum. </w:t>
      </w:r>
      <w:r w:rsidR="000D5FD7">
        <w:rPr/>
        <w:t>Tilboðgevarin skal skráseta hendingar</w:t>
      </w:r>
      <w:r w:rsidR="000D5FD7">
        <w:rPr/>
        <w:t>nar</w:t>
      </w:r>
      <w:r w:rsidR="000D5FD7">
        <w:rPr/>
        <w:t xml:space="preserve"> í “supportskipanini” hjá KTL. Tá ið, tað er talan um hendingar við </w:t>
      </w:r>
      <w:r w:rsidR="00BE666F">
        <w:rPr/>
        <w:t xml:space="preserve">høgari </w:t>
      </w:r>
      <w:r w:rsidR="000D5FD7">
        <w:rPr/>
        <w:t xml:space="preserve">raðfesting, skal </w:t>
      </w:r>
      <w:r w:rsidR="00BE666F">
        <w:rPr/>
        <w:t>kundin</w:t>
      </w:r>
      <w:r w:rsidR="000D5FD7">
        <w:rPr/>
        <w:t xml:space="preserve"> ringja til tilboðsgevaran umframt at skráseta hendingina í “supportskipanini”.</w:t>
      </w:r>
    </w:p>
    <w:p w:rsidRPr="0080333E" w:rsidR="00BE21DB" w:rsidP="000D1BAB" w:rsidRDefault="00BE21DB" w14:paraId="52614449" w14:textId="635EF842">
      <w:pPr>
        <w:rPr>
          <w:b/>
          <w:bCs/>
        </w:rPr>
      </w:pPr>
      <w:r w:rsidRPr="0080333E">
        <w:rPr>
          <w:b/>
          <w:bCs/>
        </w:rPr>
        <w:lastRenderedPageBreak/>
        <w:t>Uppseting</w:t>
      </w:r>
    </w:p>
    <w:p w:rsidR="00BE21DB" w:rsidP="000D1BAB" w:rsidRDefault="00BE21DB" w14:paraId="5142D6DF" w14:textId="744D6F34">
      <w:r w:rsidR="00BE21DB">
        <w:rPr/>
        <w:t xml:space="preserve">Veitarin hevur ábyrgdina av grunduppsetingini </w:t>
      </w:r>
      <w:r w:rsidR="003F600E">
        <w:rPr/>
        <w:t>so</w:t>
      </w:r>
      <w:r w:rsidR="00BE21DB">
        <w:rPr/>
        <w:t xml:space="preserve"> hon riggar eftir ætlan. Broytingar í grunduppsetingini skulu skjalfestast</w:t>
      </w:r>
      <w:r w:rsidR="25F9E2DE">
        <w:rPr/>
        <w:t xml:space="preserve"> eftir tí standardi sum verður avtalaður</w:t>
      </w:r>
      <w:r w:rsidR="003F600E">
        <w:rPr/>
        <w:t>.</w:t>
      </w:r>
    </w:p>
    <w:p w:rsidRPr="0080333E" w:rsidR="000D1BAB" w:rsidP="000D1BAB" w:rsidRDefault="000D1BAB" w14:paraId="2CB633A0" w14:textId="20910C14">
      <w:pPr>
        <w:rPr>
          <w:b/>
          <w:bCs/>
        </w:rPr>
      </w:pPr>
      <w:r w:rsidRPr="0080333E">
        <w:rPr>
          <w:b/>
          <w:bCs/>
        </w:rPr>
        <w:t>Ráðgeving</w:t>
      </w:r>
    </w:p>
    <w:p w:rsidR="00BE21DB" w:rsidP="000D1BAB" w:rsidRDefault="00BE21DB" w14:paraId="77892CC9" w14:textId="46FA624C">
      <w:r w:rsidR="00BE21DB">
        <w:rPr/>
        <w:t>Kundin brúkar veitaran sum ráðgeva</w:t>
      </w:r>
      <w:r w:rsidR="2C834BD7">
        <w:rPr/>
        <w:t>,</w:t>
      </w:r>
      <w:r w:rsidR="00BE21DB">
        <w:rPr/>
        <w:t xml:space="preserve"> tá útgerð skal skiftast, uppstigast ella broytingar í uppsetingini skulu gerast. </w:t>
      </w:r>
      <w:r w:rsidR="002A3BC8">
        <w:rPr/>
        <w:t>Veitarin er serfrøðingurin og veitir serkunnleika.</w:t>
      </w:r>
    </w:p>
    <w:p w:rsidRPr="0080333E" w:rsidR="000D1BAB" w:rsidP="000D1BAB" w:rsidRDefault="00343F03" w14:paraId="64E74562" w14:textId="3B0888AC">
      <w:pPr>
        <w:rPr>
          <w:b/>
          <w:bCs/>
        </w:rPr>
      </w:pPr>
      <w:r w:rsidRPr="0080333E">
        <w:rPr>
          <w:b/>
          <w:bCs/>
        </w:rPr>
        <w:t>T</w:t>
      </w:r>
      <w:r w:rsidRPr="0080333E" w:rsidR="000D1BAB">
        <w:rPr>
          <w:b/>
          <w:bCs/>
        </w:rPr>
        <w:t>ilbúgving</w:t>
      </w:r>
    </w:p>
    <w:p w:rsidR="00BE21DB" w:rsidP="00896990" w:rsidRDefault="00896990" w14:paraId="51701164" w14:textId="59C03057">
      <w:r w:rsidR="00896990">
        <w:rPr/>
        <w:t>K</w:t>
      </w:r>
      <w:r w:rsidR="00BE21DB">
        <w:rPr/>
        <w:t xml:space="preserve">undin hevur dagliga raksturin av skipanini </w:t>
      </w:r>
      <w:r w:rsidR="00896990">
        <w:rPr/>
        <w:t>um hendi. Er talan er um trupulleikar , sum kundin ikki sjálvur megnar at loysa</w:t>
      </w:r>
      <w:r w:rsidR="6A812C51">
        <w:rPr/>
        <w:t>,</w:t>
      </w:r>
      <w:r w:rsidR="00896990">
        <w:rPr/>
        <w:t xml:space="preserve"> </w:t>
      </w:r>
      <w:r w:rsidR="00BE21DB">
        <w:rPr/>
        <w:t xml:space="preserve">skal veitarin </w:t>
      </w:r>
      <w:r w:rsidR="00896990">
        <w:rPr/>
        <w:t>tryggja kundanum, at tann neyðugi serkunnleikin er tøkur at rætta feilir sambært avtalaða tænastustøði</w:t>
      </w:r>
      <w:r w:rsidR="5C22C880">
        <w:rPr/>
        <w:t>ð</w:t>
      </w:r>
      <w:r w:rsidR="00896990">
        <w:rPr/>
        <w:t>.</w:t>
      </w:r>
    </w:p>
    <w:p w:rsidR="00D94CAF" w:rsidP="00896990" w:rsidRDefault="00AC7992" w14:paraId="32D1D019" w14:textId="562F6E77">
      <w:r w:rsidR="00AC7992">
        <w:rPr/>
        <w:t xml:space="preserve">Í samband við próvtøkur </w:t>
      </w:r>
      <w:r w:rsidR="00AC59FC">
        <w:rPr/>
        <w:t xml:space="preserve">verður, í øllum førum fyrstu tíðina, tørvur á </w:t>
      </w:r>
      <w:r w:rsidR="00624C30">
        <w:rPr/>
        <w:t>serliga</w:t>
      </w:r>
      <w:r w:rsidR="00B576CE">
        <w:rPr/>
        <w:t>ri tilbúgving</w:t>
      </w:r>
      <w:r w:rsidR="00D23B1B">
        <w:rPr/>
        <w:t xml:space="preserve">, sum </w:t>
      </w:r>
      <w:r w:rsidR="00D47C20">
        <w:rPr/>
        <w:t>kann</w:t>
      </w:r>
      <w:r w:rsidR="001F273F">
        <w:rPr/>
        <w:t xml:space="preserve"> </w:t>
      </w:r>
      <w:r w:rsidR="001B6D9E">
        <w:rPr/>
        <w:t xml:space="preserve">verða tøk teir dagar, soleiðis at man beinanvegin sær um netið gevur próvtøkunum trupulleikar, og feilurin kann rættast alt fyri eitt. </w:t>
      </w:r>
      <w:r w:rsidR="00D47C20">
        <w:rPr/>
        <w:t xml:space="preserve"> </w:t>
      </w:r>
      <w:r w:rsidR="19AE59B7">
        <w:rPr/>
        <w:t xml:space="preserve"> </w:t>
      </w:r>
    </w:p>
    <w:p w:rsidRPr="00590F6C" w:rsidR="00AC4265" w:rsidP="00896990" w:rsidRDefault="00AC4265" w14:paraId="00C3C242" w14:textId="178A2134">
      <w:pPr>
        <w:rPr>
          <w:b/>
          <w:bCs/>
        </w:rPr>
      </w:pPr>
      <w:r w:rsidRPr="00590F6C">
        <w:rPr>
          <w:b/>
          <w:bCs/>
        </w:rPr>
        <w:t xml:space="preserve">Tøknilig trygd og </w:t>
      </w:r>
      <w:r w:rsidRPr="00590F6C" w:rsidR="00590F6C">
        <w:rPr>
          <w:b/>
          <w:bCs/>
        </w:rPr>
        <w:t>verja</w:t>
      </w:r>
    </w:p>
    <w:p w:rsidR="00590F6C" w:rsidP="00896990" w:rsidRDefault="00590F6C" w14:paraId="29287A8B" w14:textId="7C7A15BF">
      <w:r w:rsidR="00590F6C">
        <w:rPr/>
        <w:t xml:space="preserve">Undirvísingarstovnarnir </w:t>
      </w:r>
      <w:r w:rsidR="006B2BD2">
        <w:rPr/>
        <w:t>koma at hava egið internet</w:t>
      </w:r>
      <w:r w:rsidR="561C9990">
        <w:rPr/>
        <w:t>samband,</w:t>
      </w:r>
      <w:r w:rsidR="006B2BD2">
        <w:rPr/>
        <w:t xml:space="preserve"> tí er neyðugt at </w:t>
      </w:r>
      <w:r w:rsidR="00C113F1">
        <w:rPr/>
        <w:t>uppseta hóskandi verjur á internet</w:t>
      </w:r>
      <w:r w:rsidR="006B2BD2">
        <w:rPr/>
        <w:t>firewall</w:t>
      </w:r>
      <w:r w:rsidR="00C113F1">
        <w:rPr/>
        <w:t>.</w:t>
      </w:r>
    </w:p>
    <w:p w:rsidR="00592D5B" w:rsidP="000D1BAB" w:rsidRDefault="00715A7D" w14:paraId="10BA38E5" w14:textId="2BFCF4A7">
      <w:r>
        <w:t xml:space="preserve">Ætlanin er at </w:t>
      </w:r>
      <w:r w:rsidR="00416B81">
        <w:t>nýta 802.1x á bæði kaðal- og tráðleysa</w:t>
      </w:r>
      <w:r w:rsidR="001B6D9E">
        <w:t xml:space="preserve"> </w:t>
      </w:r>
      <w:r w:rsidR="00416B81">
        <w:t>netinum</w:t>
      </w:r>
      <w:r w:rsidR="005A6126">
        <w:t xml:space="preserve">. </w:t>
      </w:r>
      <w:r w:rsidR="00F70763">
        <w:t xml:space="preserve">Veitarin skal </w:t>
      </w:r>
      <w:r w:rsidR="00E83A7E">
        <w:t>seta skipanina upp soleiðis</w:t>
      </w:r>
      <w:r w:rsidR="00F80B60">
        <w:t>,</w:t>
      </w:r>
      <w:r w:rsidR="00E83A7E">
        <w:t xml:space="preserve"> </w:t>
      </w:r>
      <w:r w:rsidR="00592D5B">
        <w:t xml:space="preserve">at skipanin stuðlar hesum. </w:t>
      </w:r>
    </w:p>
    <w:p w:rsidRPr="00896990" w:rsidR="000D1BAB" w:rsidP="000D1BAB" w:rsidRDefault="000D1BAB" w14:paraId="175DACA7" w14:textId="10EA89EE">
      <w:pPr>
        <w:rPr>
          <w:b/>
          <w:bCs/>
        </w:rPr>
      </w:pPr>
      <w:r w:rsidRPr="00896990">
        <w:rPr>
          <w:b/>
          <w:bCs/>
        </w:rPr>
        <w:t>SLA</w:t>
      </w:r>
    </w:p>
    <w:p w:rsidR="000D1BAB" w:rsidP="000D1BAB" w:rsidRDefault="00896990" w14:paraId="7FB5334B" w14:textId="61F601EF">
      <w:r w:rsidR="00896990">
        <w:rPr/>
        <w:t xml:space="preserve">Í hesum sáttmála verður </w:t>
      </w:r>
      <w:r w:rsidR="002E73F1">
        <w:rPr/>
        <w:t xml:space="preserve">meting ikki gjørd av </w:t>
      </w:r>
      <w:r w:rsidR="00896990">
        <w:rPr/>
        <w:t xml:space="preserve">uppitíð, men ístaðin eru sett krøv til reaktiónstíðir. </w:t>
      </w:r>
      <w:r w:rsidR="000D1BAB">
        <w:rPr/>
        <w:t>Reaktiónstíð</w:t>
      </w:r>
      <w:r w:rsidR="00262E84">
        <w:rPr/>
        <w:t>in verður mett</w:t>
      </w:r>
      <w:r w:rsidR="000D1BAB">
        <w:rPr/>
        <w:t xml:space="preserve"> ímun til</w:t>
      </w:r>
      <w:r w:rsidR="75C8F311">
        <w:rPr/>
        <w:t>,</w:t>
      </w:r>
      <w:r w:rsidR="000D1BAB">
        <w:rPr/>
        <w:t xml:space="preserve"> </w:t>
      </w:r>
      <w:r w:rsidR="00262E84">
        <w:rPr/>
        <w:t>hvussu stóra ávirkan ein feilur hevur.</w:t>
      </w:r>
    </w:p>
    <w:p w:rsidR="00C5711D" w:rsidP="00C5711D" w:rsidRDefault="00B35000" w14:paraId="48D5FF05" w14:textId="3F10B566">
      <w:pPr>
        <w:rPr>
          <w:b/>
          <w:bCs/>
        </w:rPr>
      </w:pPr>
      <w:r>
        <w:rPr>
          <w:b/>
          <w:bCs/>
        </w:rPr>
        <w:t>Reaktiónstíðir</w:t>
      </w:r>
    </w:p>
    <w:p w:rsidR="003668AE" w:rsidP="003668AE" w:rsidRDefault="003668AE" w14:paraId="20CE5BFA" w14:textId="4BBB71D9">
      <w:r>
        <w:t>Tað er týdningarmikið at net og on-line tænasturnar í Skúlaneti, herundur Office 365 og skjalhalskipan, er tøkar hjá øllum brúkarum 24/7/365.</w:t>
      </w:r>
    </w:p>
    <w:p w:rsidRPr="00DA60C7" w:rsidR="00DA60C7" w:rsidP="00C5711D" w:rsidRDefault="00DA60C7" w14:paraId="06F33134" w14:textId="5E9F5DC7">
      <w:r w:rsidR="00DA60C7">
        <w:rPr/>
        <w:t xml:space="preserve">Í samband við </w:t>
      </w:r>
      <w:r w:rsidR="00192267">
        <w:rPr/>
        <w:t>feilir við høgari raðfesting er týdningar</w:t>
      </w:r>
      <w:r w:rsidR="009D0D33">
        <w:rPr/>
        <w:t>mi</w:t>
      </w:r>
      <w:r w:rsidR="00192267">
        <w:rPr/>
        <w:t>kið</w:t>
      </w:r>
      <w:r w:rsidR="009D0D33">
        <w:rPr/>
        <w:t>,</w:t>
      </w:r>
      <w:r w:rsidR="00192267">
        <w:rPr/>
        <w:t xml:space="preserve"> at arbeiðið at</w:t>
      </w:r>
      <w:r w:rsidR="00AE094D">
        <w:rPr/>
        <w:t xml:space="preserve"> rætta feilin byrja</w:t>
      </w:r>
      <w:r w:rsidR="009D0D33">
        <w:rPr/>
        <w:t>r</w:t>
      </w:r>
      <w:r w:rsidR="00AE094D">
        <w:rPr/>
        <w:t xml:space="preserve"> sum skjótast og tí </w:t>
      </w:r>
      <w:r w:rsidR="004469CD">
        <w:rPr/>
        <w:t>er krav</w:t>
      </w:r>
      <w:r w:rsidR="2319F6B4">
        <w:rPr/>
        <w:t>,</w:t>
      </w:r>
      <w:r w:rsidR="004469CD">
        <w:rPr/>
        <w:t xml:space="preserve"> </w:t>
      </w:r>
      <w:r w:rsidR="003C5195">
        <w:rPr/>
        <w:t xml:space="preserve">at </w:t>
      </w:r>
      <w:r w:rsidR="009D0D33">
        <w:rPr/>
        <w:t xml:space="preserve">tilboðsgevarin </w:t>
      </w:r>
      <w:r w:rsidR="004469CD">
        <w:rPr/>
        <w:t xml:space="preserve">skal halda </w:t>
      </w:r>
      <w:r w:rsidR="00A10605">
        <w:rPr/>
        <w:t>ásettu reaktiónstíðirnar niðanfyri.</w:t>
      </w:r>
    </w:p>
    <w:p w:rsidR="00C5711D" w:rsidP="00C5711D" w:rsidRDefault="00B35000" w14:paraId="54A536BC" w14:textId="3E12B99A">
      <w:r w:rsidRPr="00B35000">
        <w:t>Reaktiónstíðir</w:t>
      </w:r>
      <w:r>
        <w:rPr>
          <w:b/>
          <w:bCs/>
        </w:rPr>
        <w:t xml:space="preserve"> </w:t>
      </w:r>
      <w:r w:rsidR="00C5711D">
        <w:t>eru: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395"/>
        <w:gridCol w:w="2503"/>
        <w:gridCol w:w="2504"/>
      </w:tblGrid>
      <w:tr w:rsidRPr="005E44DA" w:rsidR="00C5711D" w:rsidTr="00846159" w14:paraId="53FFF5B4" w14:textId="77777777">
        <w:tc>
          <w:tcPr>
            <w:tcW w:w="2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hideMark/>
          </w:tcPr>
          <w:p w:rsidRPr="005E44DA" w:rsidR="00C5711D" w:rsidP="00846159" w:rsidRDefault="00C5711D" w14:paraId="6131B4EB" w14:textId="77777777">
            <w:pPr>
              <w:rPr>
                <w:b/>
              </w:rPr>
            </w:pPr>
            <w:r w:rsidRPr="005E44DA">
              <w:rPr>
                <w:b/>
              </w:rPr>
              <w:t>Dagur</w:t>
            </w: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hideMark/>
          </w:tcPr>
          <w:p w:rsidRPr="005E44DA" w:rsidR="00C5711D" w:rsidP="00846159" w:rsidRDefault="00C5711D" w14:paraId="4AF6876B" w14:textId="77777777">
            <w:pPr>
              <w:rPr>
                <w:b/>
              </w:rPr>
            </w:pPr>
            <w:r w:rsidRPr="005E44DA">
              <w:rPr>
                <w:b/>
              </w:rPr>
              <w:t>Tíðarbil</w:t>
            </w:r>
          </w:p>
        </w:tc>
        <w:tc>
          <w:tcPr>
            <w:tcW w:w="2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hideMark/>
          </w:tcPr>
          <w:p w:rsidRPr="005E44DA" w:rsidR="00C5711D" w:rsidP="00846159" w:rsidRDefault="00C5711D" w14:paraId="6EB5EADC" w14:textId="77777777">
            <w:pPr>
              <w:rPr>
                <w:b/>
              </w:rPr>
            </w:pPr>
            <w:r w:rsidRPr="005E44DA">
              <w:rPr>
                <w:b/>
              </w:rPr>
              <w:t>Reaktiónstíð</w:t>
            </w:r>
            <w:r>
              <w:rPr>
                <w:b/>
              </w:rPr>
              <w:t>i</w:t>
            </w:r>
            <w:r w:rsidRPr="005E44DA">
              <w:rPr>
                <w:b/>
              </w:rPr>
              <w:t>r</w:t>
            </w:r>
            <w:r w:rsidRPr="005E44DA">
              <w:rPr>
                <w:rStyle w:val="Fodnotehenvisning"/>
                <w:b/>
              </w:rPr>
              <w:footnoteReference w:id="2"/>
            </w:r>
          </w:p>
        </w:tc>
      </w:tr>
      <w:tr w:rsidRPr="005E44DA" w:rsidR="00C5711D" w:rsidTr="00846159" w14:paraId="7EE0C00C" w14:textId="77777777">
        <w:tc>
          <w:tcPr>
            <w:tcW w:w="2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E44DA" w:rsidR="00C5711D" w:rsidP="00846159" w:rsidRDefault="00C5711D" w14:paraId="1D81D6EE" w14:textId="77777777">
            <w:r w:rsidRPr="005E44DA">
              <w:t>Mánadag – fríggjadag</w:t>
            </w: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E44DA" w:rsidR="00C5711D" w:rsidP="00846159" w:rsidRDefault="00C5711D" w14:paraId="191F2874" w14:textId="79BFF7CE">
            <w:r>
              <w:t>7</w:t>
            </w:r>
            <w:r w:rsidR="00420A96">
              <w:t>:</w:t>
            </w:r>
            <w:r>
              <w:t>30</w:t>
            </w:r>
            <w:r w:rsidRPr="005E44DA">
              <w:t xml:space="preserve"> – 16</w:t>
            </w:r>
            <w:r w:rsidR="00420A96">
              <w:t>:00</w:t>
            </w:r>
          </w:p>
        </w:tc>
        <w:tc>
          <w:tcPr>
            <w:tcW w:w="2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E44DA" w:rsidR="00C5711D" w:rsidP="00846159" w:rsidRDefault="004511B4" w14:paraId="5B5FA243" w14:textId="3FB3323F">
            <w:r w:rsidRPr="00DE637D">
              <w:rPr>
                <w:szCs w:val="24"/>
              </w:rPr>
              <w:t xml:space="preserve">¼ </w:t>
            </w:r>
            <w:r>
              <w:rPr>
                <w:szCs w:val="24"/>
              </w:rPr>
              <w:t>tími</w:t>
            </w:r>
          </w:p>
        </w:tc>
      </w:tr>
      <w:tr w:rsidRPr="005E44DA" w:rsidR="00C5711D" w:rsidTr="00846159" w14:paraId="630F8684" w14:textId="77777777">
        <w:tc>
          <w:tcPr>
            <w:tcW w:w="2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E44DA" w:rsidR="00C5711D" w:rsidP="00846159" w:rsidRDefault="00C5711D" w14:paraId="0F349927" w14:textId="77777777">
            <w:r w:rsidRPr="005E44DA">
              <w:t>Mánadag – fríggjadag</w:t>
            </w: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E44DA" w:rsidR="00C5711D" w:rsidP="00846159" w:rsidRDefault="00C5711D" w14:paraId="6FE42C54" w14:textId="2849BA0E">
            <w:r w:rsidRPr="005E44DA">
              <w:t>16</w:t>
            </w:r>
            <w:r w:rsidR="00420A96">
              <w:t>:00</w:t>
            </w:r>
            <w:r w:rsidRPr="005E44DA">
              <w:t xml:space="preserve"> – </w:t>
            </w:r>
            <w:r w:rsidR="00420A96">
              <w:t>22:00</w:t>
            </w:r>
          </w:p>
        </w:tc>
        <w:tc>
          <w:tcPr>
            <w:tcW w:w="2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E44DA" w:rsidR="00C5711D" w:rsidP="00846159" w:rsidRDefault="004511B4" w14:paraId="1F859771" w14:textId="64AFCB15">
            <w:r w:rsidRPr="00DE637D">
              <w:rPr>
                <w:szCs w:val="24"/>
              </w:rPr>
              <w:t xml:space="preserve">½ </w:t>
            </w:r>
            <w:r>
              <w:rPr>
                <w:szCs w:val="24"/>
              </w:rPr>
              <w:t>tími</w:t>
            </w:r>
          </w:p>
        </w:tc>
      </w:tr>
    </w:tbl>
    <w:p w:rsidR="00C5711D" w:rsidP="00C5711D" w:rsidRDefault="00C212BB" w14:paraId="7B93ABC1" w14:textId="0ADAE70B">
      <w:r>
        <w:rPr>
          <w:szCs w:val="24"/>
        </w:rPr>
        <w:t>Øll onnur tíðspunkt er reaktiónstíðin 1 tími, eisini halgidagar og tjóðardagar.</w:t>
      </w:r>
      <w:r w:rsidR="00C5711D">
        <w:t xml:space="preserve"> </w:t>
      </w:r>
    </w:p>
    <w:p w:rsidR="00F47FF9" w:rsidP="000D1BAB" w:rsidRDefault="00F47FF9" w14:paraId="75E3E11B" w14:textId="77777777">
      <w:pPr>
        <w:rPr>
          <w:b/>
          <w:bCs/>
        </w:rPr>
      </w:pPr>
    </w:p>
    <w:p w:rsidRPr="005D5B43" w:rsidR="00F47FF9" w:rsidP="00F47FF9" w:rsidRDefault="00F47FF9" w14:paraId="4702679B" w14:textId="77777777">
      <w:pPr>
        <w:rPr>
          <w:b/>
          <w:bCs/>
        </w:rPr>
      </w:pPr>
      <w:bookmarkStart w:name="_Toc447634923" w:id="0"/>
      <w:bookmarkStart w:name="_Toc72500838" w:id="1"/>
      <w:r w:rsidRPr="005D5B43">
        <w:rPr>
          <w:b/>
          <w:bCs/>
        </w:rPr>
        <w:t xml:space="preserve">Tænastutíð </w:t>
      </w:r>
      <w:bookmarkEnd w:id="0"/>
      <w:bookmarkEnd w:id="1"/>
    </w:p>
    <w:p w:rsidRPr="002F77A8" w:rsidR="00F47FF9" w:rsidP="6E95325A" w:rsidRDefault="00F47FF9" w14:paraId="424D897D" w14:textId="696F4604">
      <w:pPr>
        <w:rPr>
          <w:rFonts w:cs="Calibri" w:cstheme="minorAscii"/>
          <w:lang w:eastAsia="da-DK"/>
        </w:rPr>
      </w:pPr>
      <w:r w:rsidRPr="6E95325A" w:rsidR="00F47FF9">
        <w:rPr>
          <w:lang w:eastAsia="da-DK"/>
        </w:rPr>
        <w:t xml:space="preserve">Tænastutíð eru allir vanligir arbeiðsdagar frá kl. 07:30 til kl. 16:00 á telefon xx xx xx. Fráboðan um tænastu broyting ella brek skulu fráboðast á </w:t>
      </w:r>
      <w:r w:rsidRPr="6E95325A" w:rsidR="00F47FF9">
        <w:rPr>
          <w:lang w:eastAsia="da-DK"/>
        </w:rPr>
        <w:t>xx xx xx</w:t>
      </w:r>
      <w:r w:rsidRPr="6E95325A" w:rsidR="00F47FF9">
        <w:rPr>
          <w:lang w:eastAsia="da-DK"/>
        </w:rPr>
        <w:t xml:space="preserve"> og/ella á telefon xx xx xx. Uttanfyri vanliga tænastutíð kunnu brek eisini fráboðast á telefon xx xx xx. Umráðandi er, at brek verða fráboðað nágreiniliga og sum skjótast. Fráboðanir skulu av tilboðsgevaranum skrásetast í skipan, soleiðis, at tilboðsgevarin og KTL kunnu fylgja gongdini í málunum. Uttan fyri vanliga tænastutíð kann teknikari tilkallast.</w:t>
      </w:r>
      <w:r w:rsidR="00F47FF9">
        <w:rPr/>
        <w:t xml:space="preserve"> </w:t>
      </w:r>
      <w:r w:rsidR="00F47FF9">
        <w:rPr/>
        <w:t>Tænastustøðið verður veitt eftir førleikastigi hjá vaktsupportini.</w:t>
      </w:r>
    </w:p>
    <w:p w:rsidR="00F47FF9" w:rsidP="000D1BAB" w:rsidRDefault="00F47FF9" w14:paraId="201E5728" w14:textId="77777777">
      <w:pPr>
        <w:rPr>
          <w:b/>
          <w:bCs/>
        </w:rPr>
      </w:pPr>
    </w:p>
    <w:p w:rsidRPr="00A74CB7" w:rsidR="00A74CB7" w:rsidP="000D1BAB" w:rsidRDefault="00A74CB7" w14:paraId="1DE4AB00" w14:textId="160FC421">
      <w:pPr>
        <w:rPr>
          <w:b/>
          <w:bCs/>
        </w:rPr>
      </w:pPr>
      <w:r>
        <w:rPr>
          <w:b/>
          <w:bCs/>
        </w:rPr>
        <w:t>Goymsla</w:t>
      </w:r>
    </w:p>
    <w:p w:rsidR="000D1BAB" w:rsidP="000D1BAB" w:rsidRDefault="0080333E" w14:paraId="243CA915" w14:textId="4D8A62BF">
      <w:r w:rsidR="0080333E">
        <w:rPr/>
        <w:t>Tøkniligir lutir kunnu ganga fyri</w:t>
      </w:r>
      <w:r w:rsidR="004F69EE">
        <w:rPr/>
        <w:t>. T</w:t>
      </w:r>
      <w:r w:rsidR="0080333E">
        <w:rPr/>
        <w:t>í er tað týdningarmikið</w:t>
      </w:r>
      <w:r w:rsidR="00C526E3">
        <w:rPr/>
        <w:t>,</w:t>
      </w:r>
      <w:r w:rsidR="0080333E">
        <w:rPr/>
        <w:t xml:space="preserve"> at ein lut</w:t>
      </w:r>
      <w:r w:rsidR="00935EB7">
        <w:rPr/>
        <w:t>i</w:t>
      </w:r>
      <w:r w:rsidR="0080333E">
        <w:rPr/>
        <w:t>r sum er gingin fyri, verður skiftur sum skjótast</w:t>
      </w:r>
      <w:r w:rsidR="25EBA9C4">
        <w:rPr/>
        <w:t>,</w:t>
      </w:r>
      <w:r w:rsidR="00A74CB7">
        <w:rPr/>
        <w:t xml:space="preserve"> so undirvísingin ikki verður darvað</w:t>
      </w:r>
      <w:r w:rsidR="0012079B">
        <w:rPr/>
        <w:t>.</w:t>
      </w:r>
      <w:r w:rsidR="00A74CB7">
        <w:rPr/>
        <w:t xml:space="preserve"> </w:t>
      </w:r>
      <w:r w:rsidR="0012079B">
        <w:rPr/>
        <w:t>T</w:t>
      </w:r>
      <w:r w:rsidR="00A74CB7">
        <w:rPr/>
        <w:t>í skal v</w:t>
      </w:r>
      <w:r w:rsidR="0080333E">
        <w:rPr/>
        <w:t>eitarin hava kritiskar lutir á goymslu</w:t>
      </w:r>
      <w:r w:rsidR="00A74CB7">
        <w:rPr/>
        <w:t>.</w:t>
      </w:r>
    </w:p>
    <w:p w:rsidRPr="0080333E" w:rsidR="000D1BAB" w:rsidP="000D1BAB" w:rsidRDefault="000D1BAB" w14:paraId="462F4A9E" w14:textId="185630A2">
      <w:pPr>
        <w:rPr>
          <w:b/>
          <w:bCs/>
        </w:rPr>
      </w:pPr>
      <w:r w:rsidRPr="0080333E">
        <w:rPr>
          <w:b/>
          <w:bCs/>
        </w:rPr>
        <w:t>Rakstur av core</w:t>
      </w:r>
    </w:p>
    <w:p w:rsidR="0080333E" w:rsidP="000D1BAB" w:rsidRDefault="0080333E" w14:paraId="3D9475A4" w14:textId="081BD1B6">
      <w:r>
        <w:t>Veitarin hevur raksturin av kjarnuskipani um hendi</w:t>
      </w:r>
      <w:r w:rsidR="002E498E">
        <w:t>,</w:t>
      </w:r>
      <w:r>
        <w:t xml:space="preserve"> h</w:t>
      </w:r>
      <w:r w:rsidR="002A3BC8">
        <w:t>e</w:t>
      </w:r>
      <w:r>
        <w:t>rundir dashboards, yvirvaking og uppsetingar.</w:t>
      </w:r>
    </w:p>
    <w:p w:rsidRPr="00F879C6" w:rsidR="001D2F95" w:rsidP="00B35FEB" w:rsidRDefault="001D2F95" w14:paraId="236819B6" w14:textId="4A81FF55">
      <w:pPr>
        <w:rPr>
          <w:rFonts w:ascii="Calibri" w:hAnsi="Calibri" w:eastAsia="Times New Roman" w:cs="Calibri"/>
          <w:color w:val="000000"/>
          <w:sz w:val="20"/>
          <w:szCs w:val="20"/>
          <w:lang w:eastAsia="da-DK"/>
        </w:rPr>
      </w:pPr>
      <w:r w:rsidRPr="001D2F95">
        <w:rPr>
          <w:b/>
          <w:bCs/>
        </w:rPr>
        <w:t>Ætlað viðlíkahald  </w:t>
      </w:r>
    </w:p>
    <w:p w:rsidRPr="00F879C6" w:rsidR="00693AFF" w:rsidP="00693AFF" w:rsidRDefault="001D2F95" w14:paraId="2FA38465" w14:textId="31F69DD7">
      <w:pPr>
        <w:spacing w:after="0" w:line="240" w:lineRule="auto"/>
        <w:ind w:left="-15" w:right="30"/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da-DK"/>
        </w:rPr>
      </w:pPr>
      <w:r w:rsidRPr="6E95325A" w:rsidR="001D2F95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>Í samband við ætlað við</w:t>
      </w:r>
      <w:r w:rsidRPr="6E95325A" w:rsidR="00FA59EB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>líka</w:t>
      </w:r>
      <w:r w:rsidRPr="6E95325A" w:rsidR="002E498E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>hald</w:t>
      </w:r>
      <w:r w:rsidRPr="6E95325A" w:rsidR="00693AFF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 xml:space="preserve"> er</w:t>
      </w:r>
      <w:r w:rsidRPr="6E95325A" w:rsidR="002E498E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>u</w:t>
      </w:r>
      <w:r w:rsidRPr="6E95325A" w:rsidR="00693AFF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 xml:space="preserve"> løgd sokallaði service vindeyga inn</w:t>
      </w:r>
      <w:r w:rsidRPr="6E95325A" w:rsidR="00C03F2D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 xml:space="preserve"> har veitarin kann gera ætlað viðlíkahald</w:t>
      </w:r>
      <w:r w:rsidRPr="6E95325A" w:rsidR="00395A0B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 xml:space="preserve"> uttan</w:t>
      </w:r>
      <w:r w:rsidRPr="6E95325A" w:rsidR="002E498E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>,</w:t>
      </w:r>
      <w:r w:rsidRPr="6E95325A" w:rsidR="00395A0B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da-DK"/>
        </w:rPr>
        <w:t xml:space="preserve"> at tað ávirkar upp tíðina.</w:t>
      </w:r>
    </w:p>
    <w:tbl>
      <w:tblPr>
        <w:tblW w:w="74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84"/>
        <w:gridCol w:w="4440"/>
      </w:tblGrid>
      <w:tr w:rsidRPr="001D2F95" w:rsidR="001D2F95" w:rsidTr="00693AFF" w14:paraId="0DC5A697" w14:textId="77777777">
        <w:trPr>
          <w:trHeight w:val="495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CE1"/>
            <w:hideMark/>
          </w:tcPr>
          <w:p w:rsidRPr="001D2F95" w:rsidR="001D2F95" w:rsidP="001D2F95" w:rsidRDefault="001D2F95" w14:paraId="6C46535C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Vika </w:t>
            </w:r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CE1"/>
            <w:hideMark/>
          </w:tcPr>
          <w:p w:rsidRPr="001D2F95" w:rsidR="001D2F95" w:rsidP="001D2F95" w:rsidRDefault="001D2F95" w14:paraId="60F8F079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Longd</w:t>
            </w:r>
            <w:proofErr w:type="spellEnd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CE1"/>
            <w:hideMark/>
          </w:tcPr>
          <w:p w:rsidRPr="001D2F95" w:rsidR="001D2F95" w:rsidP="001D2F95" w:rsidRDefault="001D2F95" w14:paraId="492E3C21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da-DK" w:eastAsia="da-DK"/>
              </w:rPr>
              <w:t>Tíðarbil</w:t>
            </w:r>
            <w:proofErr w:type="spellEnd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da-DK" w:eastAsia="da-DK"/>
              </w:rPr>
              <w:t> har </w:t>
            </w:r>
            <w:proofErr w:type="spellStart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da-DK" w:eastAsia="da-DK"/>
              </w:rPr>
              <w:t>tað</w:t>
            </w:r>
            <w:proofErr w:type="spellEnd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da-DK" w:eastAsia="da-DK"/>
              </w:rPr>
              <w:t> er møguligt at </w:t>
            </w:r>
            <w:proofErr w:type="spellStart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da-DK" w:eastAsia="da-DK"/>
              </w:rPr>
              <w:t>gera</w:t>
            </w:r>
            <w:proofErr w:type="spellEnd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da-DK" w:eastAsia="da-DK"/>
              </w:rPr>
              <w:t> </w:t>
            </w:r>
            <w:proofErr w:type="spellStart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da-DK" w:eastAsia="da-DK"/>
              </w:rPr>
              <w:t>viðlíkahald</w:t>
            </w:r>
            <w:proofErr w:type="spellEnd"/>
            <w:r w:rsidRPr="001D2F95">
              <w:rPr>
                <w:rFonts w:ascii="Calibri" w:hAnsi="Calibri" w:eastAsia="Times New Roman" w:cs="Calibri"/>
                <w:b/>
                <w:bCs/>
                <w:color w:val="000000"/>
                <w:lang w:val="da-DK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</w:tr>
      <w:tr w:rsidRPr="001D2F95" w:rsidR="001D2F95" w:rsidTr="00693AFF" w14:paraId="3D070A36" w14:textId="77777777">
        <w:trPr>
          <w:trHeight w:val="495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7294B835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1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4E6BC2C9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2 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tímar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171C8AD7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Týskvøld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frá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kl. 17:30-19:30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</w:tr>
      <w:tr w:rsidRPr="001D2F95" w:rsidR="001D2F95" w:rsidTr="00693AFF" w14:paraId="14677CBE" w14:textId="77777777">
        <w:trPr>
          <w:trHeight w:val="495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521F849F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2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1E2F9AC9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2 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tímar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2351CE63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Týskvøld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frá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kl. 22:30-00:30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</w:tr>
      <w:tr w:rsidRPr="001D2F95" w:rsidR="001D2F95" w:rsidTr="00693AFF" w14:paraId="3E68A23B" w14:textId="77777777">
        <w:trPr>
          <w:trHeight w:val="495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61293128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3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044FA4DA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2 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tímar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7E73E016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Týskvøld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frá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kl. 17:30-19:30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</w:tr>
      <w:tr w:rsidRPr="001D2F95" w:rsidR="001D2F95" w:rsidTr="00693AFF" w14:paraId="1559BDDA" w14:textId="77777777">
        <w:trPr>
          <w:trHeight w:val="495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4F247D2F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4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45E3666A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5 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tímar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D2F95" w:rsidR="001D2F95" w:rsidP="001D2F95" w:rsidRDefault="001D2F95" w14:paraId="3FDCD164" w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Mikunátt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</w:t>
            </w:r>
            <w:proofErr w:type="spellStart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frá</w:t>
            </w:r>
            <w:proofErr w:type="spellEnd"/>
            <w:r w:rsidRPr="001D2F95"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 kl. 00:00-05:00</w:t>
            </w:r>
            <w:r w:rsidRPr="001D2F95">
              <w:rPr>
                <w:rFonts w:ascii="Calibri" w:hAnsi="Calibri" w:eastAsia="Times New Roman" w:cs="Calibri"/>
                <w:color w:val="000000"/>
                <w:lang w:val="en-US" w:eastAsia="da-DK"/>
              </w:rPr>
              <w:t> </w:t>
            </w:r>
            <w:r w:rsidRPr="001D2F95">
              <w:rPr>
                <w:rFonts w:ascii="Calibri" w:hAnsi="Calibri" w:eastAsia="Times New Roman" w:cs="Calibri"/>
                <w:color w:val="000000"/>
                <w:lang w:val="da-DK" w:eastAsia="da-DK"/>
              </w:rPr>
              <w:t> </w:t>
            </w:r>
          </w:p>
        </w:tc>
      </w:tr>
      <w:tr w:rsidRPr="001D2F95" w:rsidR="00FA59EB" w:rsidTr="00693AFF" w14:paraId="336234DF" w14:textId="77777777">
        <w:trPr>
          <w:trHeight w:val="495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1D2F95" w:rsidR="00FA59EB" w:rsidP="001D2F95" w:rsidRDefault="00AF232B" w14:paraId="44F9BB31" w14:textId="594C3B48">
            <w:pPr>
              <w:spacing w:beforeAutospacing="1" w:after="0" w:afterAutospacing="1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5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1D2F95" w:rsidR="00FA59EB" w:rsidP="001D2F95" w:rsidRDefault="00AF232B" w14:paraId="3B8F1793" w14:textId="4E9ECC7B">
            <w:pPr>
              <w:spacing w:beforeAutospacing="1" w:after="0" w:afterAutospacing="1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 xml:space="preserve">2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US" w:eastAsia="da-DK"/>
              </w:rPr>
              <w:t>tímar</w:t>
            </w:r>
            <w:proofErr w:type="spellEnd"/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A59EB" w:rsidR="00FA59EB" w:rsidP="00FA59EB" w:rsidRDefault="00FA59EB" w14:paraId="7B8834E5" w14:textId="15A6F46E">
            <w:pPr>
              <w:spacing w:beforeAutospacing="1" w:after="0" w:afterAutospacing="1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  <w:t>Týskvøld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  <w:t>fríggjakvøld</w:t>
            </w:r>
            <w:proofErr w:type="spellEnd"/>
            <w:r w:rsidRPr="00FA59EB"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FA59EB"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  <w:t>fr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  <w:t>á</w:t>
            </w:r>
            <w:proofErr w:type="spellEnd"/>
            <w:r w:rsidRPr="00FA59EB">
              <w:rPr>
                <w:rFonts w:ascii="Calibri" w:hAnsi="Calibri" w:eastAsia="Times New Roman" w:cs="Calibri"/>
                <w:color w:val="000000"/>
                <w:sz w:val="20"/>
                <w:szCs w:val="20"/>
                <w:lang w:val="da-DK" w:eastAsia="da-DK"/>
              </w:rPr>
              <w:t xml:space="preserve"> kl. 22:30-00:30</w:t>
            </w:r>
          </w:p>
        </w:tc>
      </w:tr>
    </w:tbl>
    <w:p w:rsidR="004F6FCE" w:rsidP="001D2F95" w:rsidRDefault="004F6FCE" w14:paraId="28F49903" w14:textId="77777777">
      <w:pPr>
        <w:spacing w:after="0" w:line="240" w:lineRule="auto"/>
        <w:ind w:left="-15" w:right="30"/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val="da-DK" w:eastAsia="da-DK"/>
        </w:rPr>
      </w:pPr>
    </w:p>
    <w:p w:rsidR="001D2F95" w:rsidP="0080333E" w:rsidRDefault="00395A0B" w14:paraId="334118B2" w14:textId="0756341C">
      <w:r w:rsidR="00395A0B">
        <w:rPr/>
        <w:t xml:space="preserve">Veitarin skal í góðari tíð boða </w:t>
      </w:r>
      <w:r w:rsidR="00395A0B">
        <w:rPr/>
        <w:t xml:space="preserve">frá </w:t>
      </w:r>
      <w:r w:rsidR="0304E884">
        <w:rPr/>
        <w:t xml:space="preserve"> um </w:t>
      </w:r>
      <w:r w:rsidR="00395A0B">
        <w:rPr/>
        <w:t>neyðugt</w:t>
      </w:r>
      <w:r w:rsidR="00395A0B">
        <w:rPr/>
        <w:t xml:space="preserve"> </w:t>
      </w:r>
      <w:r w:rsidR="00395A0B">
        <w:rPr/>
        <w:t>er at nýta eitt av omanfyrinevndu tíðarbilum til viðlíkahald</w:t>
      </w:r>
      <w:r w:rsidR="459C9822">
        <w:rPr/>
        <w:t>,</w:t>
      </w:r>
      <w:r w:rsidR="00395A0B">
        <w:rPr/>
        <w:t xml:space="preserve"> og hvørjar tænastur verða ávirkaðar.  </w:t>
      </w:r>
    </w:p>
    <w:p w:rsidRPr="00873C29" w:rsidR="0080333E" w:rsidP="000D1BAB" w:rsidRDefault="00873C29" w14:paraId="57C2C395" w14:textId="48936D24">
      <w:pPr>
        <w:rPr>
          <w:b/>
          <w:bCs/>
        </w:rPr>
      </w:pPr>
      <w:r w:rsidRPr="00873C29">
        <w:rPr>
          <w:b/>
          <w:bCs/>
        </w:rPr>
        <w:t>Rakstrarfundir</w:t>
      </w:r>
    </w:p>
    <w:p w:rsidR="00D10A1E" w:rsidP="00D10A1E" w:rsidRDefault="00D10A1E" w14:paraId="6149F06D" w14:textId="180FA5D9">
      <w:r>
        <w:t>Hvønn mánað er rakstrarfundur millum ábyrgdarfólk hjá kunda og veitara. Rakstrarfundir verða ikki hildnir í vanligari feriutíð. Á rakstrarfundinum verður ein uppgávulisti gjøgnumgingin, har uppgávur verða fylgdar upp og raðfestar. Harumframt verður rapportin frá eftirlitinum gjøgnumgingin saman við møguligum tilmælum til ábøtur.</w:t>
      </w:r>
    </w:p>
    <w:p w:rsidR="00873C29" w:rsidP="00D10A1E" w:rsidRDefault="00863D74" w14:paraId="5ACEE5C7" w14:textId="3DE6C60A">
      <w:r>
        <w:t>Veitarin</w:t>
      </w:r>
      <w:r w:rsidR="00D10A1E">
        <w:t xml:space="preserve"> innkallar og skrivar fundarfrágreiðing til rakstrarfundir.</w:t>
      </w:r>
    </w:p>
    <w:p w:rsidRPr="00896990" w:rsidR="000D1BAB" w:rsidP="000D1BAB" w:rsidRDefault="00896990" w14:paraId="1AAF5E5E" w14:textId="65C5F58D">
      <w:pPr>
        <w:rPr>
          <w:b/>
          <w:bCs/>
        </w:rPr>
      </w:pPr>
      <w:r w:rsidRPr="00896990">
        <w:rPr>
          <w:b/>
          <w:bCs/>
        </w:rPr>
        <w:t>Skjalfesting</w:t>
      </w:r>
    </w:p>
    <w:p w:rsidR="000D1BAB" w:rsidP="000D1BAB" w:rsidRDefault="00896990" w14:paraId="54C3ED60" w14:textId="3922E979">
      <w:r>
        <w:t>Allar broytingar og dagføringar av skipanini skulu skjalfestast</w:t>
      </w:r>
      <w:r w:rsidR="58390A9A">
        <w:t xml:space="preserve"> herundir b</w:t>
      </w:r>
      <w:r w:rsidR="000D1BAB">
        <w:t>roytingar</w:t>
      </w:r>
      <w:r w:rsidRPr="00194A2A" w:rsidR="000D1BAB">
        <w:t xml:space="preserve"> av uppsetan/konfigurati</w:t>
      </w:r>
      <w:r w:rsidR="000D1BAB">
        <w:t>ó</w:t>
      </w:r>
      <w:r w:rsidRPr="00194A2A" w:rsidR="000D1BAB">
        <w:t>n</w:t>
      </w:r>
    </w:p>
    <w:p w:rsidR="003939D2" w:rsidP="000D1BAB" w:rsidRDefault="000D1BAB" w14:paraId="7B2047C6" w14:textId="77777777">
      <w:pPr>
        <w:rPr>
          <w:b/>
          <w:bCs/>
        </w:rPr>
      </w:pPr>
      <w:r w:rsidRPr="00896990">
        <w:rPr>
          <w:b/>
          <w:bCs/>
        </w:rPr>
        <w:t>Rapportering</w:t>
      </w:r>
    </w:p>
    <w:p w:rsidR="00A74CB7" w:rsidP="000D1BAB" w:rsidRDefault="00A74CB7" w14:paraId="443B17CB" w14:textId="0A9B243B">
      <w:r>
        <w:lastRenderedPageBreak/>
        <w:t xml:space="preserve">Veitarin skal </w:t>
      </w:r>
      <w:r w:rsidR="00896990">
        <w:t>mánarliga gera eina frágreiðing um rakstrarstøðuna og kom</w:t>
      </w:r>
      <w:r w:rsidR="00F43918">
        <w:t>a</w:t>
      </w:r>
      <w:r w:rsidR="00896990">
        <w:t xml:space="preserve"> við tilmælum, ið kunnu bøta um ella gera ein tryggari rakstur.</w:t>
      </w:r>
    </w:p>
    <w:p w:rsidR="000D1BAB" w:rsidRDefault="000D1BAB" w14:paraId="1A285253" w14:textId="77777777"/>
    <w:p w:rsidRPr="005D5B43" w:rsidR="000D1BAB" w:rsidP="005D5B43" w:rsidRDefault="000D1BAB" w14:paraId="27379ACC" w14:textId="6EB65E05">
      <w:pPr>
        <w:rPr>
          <w:b/>
          <w:bCs/>
        </w:rPr>
      </w:pPr>
      <w:bookmarkStart w:name="_Toc497485607" w:id="2"/>
      <w:r w:rsidRPr="005D5B43">
        <w:rPr>
          <w:b/>
          <w:bCs/>
        </w:rPr>
        <w:t>Support</w:t>
      </w:r>
      <w:bookmarkEnd w:id="2"/>
    </w:p>
    <w:p w:rsidR="006843B2" w:rsidP="006843B2" w:rsidRDefault="006843B2" w14:paraId="6348EA51" w14:textId="77777777">
      <w:pPr>
        <w:pStyle w:val="Listeafsnit"/>
        <w:numPr>
          <w:ilvl w:val="0"/>
          <w:numId w:val="12"/>
        </w:numPr>
        <w:ind w:left="426"/>
      </w:pPr>
      <w:r>
        <w:t>1. level support: Brúkarahjálpin á KTL og møguliga KT vørðar á skúlunum skulu hava atgongd til beinleiðis netupplýsingar umvegis dashboard forrit fyri at kunna hjálpa og ráðgeva skúlunum.</w:t>
      </w:r>
    </w:p>
    <w:p w:rsidR="006843B2" w:rsidP="006843B2" w:rsidRDefault="006843B2" w14:paraId="7F520794" w14:textId="77777777">
      <w:pPr>
        <w:pStyle w:val="Listeafsnit"/>
        <w:numPr>
          <w:ilvl w:val="0"/>
          <w:numId w:val="12"/>
        </w:numPr>
        <w:ind w:left="426"/>
      </w:pPr>
      <w:r>
        <w:t>2. level support: Brúkarahjálpin á KTL skal kunna yvirvakja og broyta stillingarnar á netinum umvegis dashboard forrit.</w:t>
      </w:r>
    </w:p>
    <w:p w:rsidR="006843B2" w:rsidP="006843B2" w:rsidRDefault="006843B2" w14:paraId="08F9B706" w14:textId="77777777">
      <w:pPr>
        <w:pStyle w:val="Listeafsnit"/>
        <w:numPr>
          <w:ilvl w:val="0"/>
          <w:numId w:val="12"/>
        </w:numPr>
        <w:ind w:left="426"/>
      </w:pPr>
      <w:r>
        <w:t>3. level support: KT veitarin, og í øðrum lagi aðrir samstarvandi undirveitarar, altíð kunna vaka yvir og broyta stillingarnar á netinum umvegis dashboard forrit.</w:t>
      </w:r>
    </w:p>
    <w:p w:rsidRPr="00B75238" w:rsidR="006843B2" w:rsidP="006843B2" w:rsidRDefault="006843B2" w14:paraId="6EEF1733" w14:textId="77777777">
      <w:pPr>
        <w:pStyle w:val="Listeafsnit"/>
        <w:numPr>
          <w:ilvl w:val="0"/>
          <w:numId w:val="12"/>
        </w:numPr>
        <w:ind w:left="426"/>
      </w:pPr>
      <w:r>
        <w:t>3. level support: KTL skal altíð kunna greina kapasitetin og trýstið á netinum og gera kanningar arbeiðinum við trygdini grundað á kunning frá dashboard. Út frá einum læringar- og ráðgevingarsjónarmiði skal veitarin verða tøkur til at hjálpa við at greina og skilja skipanina.</w:t>
      </w:r>
    </w:p>
    <w:p w:rsidR="000D1BAB" w:rsidRDefault="000D1BAB" w14:paraId="24746103" w14:textId="64ABE557"/>
    <w:p w:rsidRPr="002A3BC8" w:rsidR="002A3BC8" w:rsidP="002A3BC8" w:rsidRDefault="002A3BC8" w14:paraId="51EB9ED7" w14:textId="77777777">
      <w:pPr>
        <w:rPr>
          <w:b/>
          <w:bCs/>
        </w:rPr>
      </w:pPr>
      <w:r w:rsidRPr="002A3BC8">
        <w:rPr>
          <w:b/>
          <w:bCs/>
        </w:rPr>
        <w:t>Frozen - Zone</w:t>
      </w:r>
    </w:p>
    <w:p w:rsidRPr="00A74CB7" w:rsidR="002A3BC8" w:rsidP="002A3BC8" w:rsidRDefault="002A3BC8" w14:paraId="57396DE7" w14:textId="5E3D7A7E">
      <w:r w:rsidRPr="00A74CB7">
        <w:t>Broytingar, ið ikki eru bráðfeingis, skulu eina</w:t>
      </w:r>
      <w:r w:rsidR="00165210">
        <w:t>n</w:t>
      </w:r>
      <w:r w:rsidRPr="00A74CB7">
        <w:t>s fremjas</w:t>
      </w:r>
      <w:r w:rsidR="008954C6">
        <w:t>t</w:t>
      </w:r>
      <w:r w:rsidRPr="00A74CB7">
        <w:t>, um starvsfólkini, ið hava ábyrgd av broytingini eru til arbeiðis í minsta lagi eina viku eftir at broytingin er framd</w:t>
      </w:r>
      <w:r w:rsidR="00E9022B">
        <w:t>.</w:t>
      </w:r>
    </w:p>
    <w:p w:rsidRPr="00A74CB7" w:rsidR="002A3BC8" w:rsidP="002A3BC8" w:rsidRDefault="002A3BC8" w14:paraId="513A21EA" w14:textId="77777777">
      <w:r w:rsidRPr="00A74CB7">
        <w:t>Broytingar, ið ikki eru bráðfeingis, eiga ikki at fremjast í tíðarskeiðum tá próvtøkur eru ella beint áðrenn fólk vanliga halda frí:</w:t>
      </w:r>
    </w:p>
    <w:p w:rsidRPr="00A74CB7" w:rsidR="002A3BC8" w:rsidP="004A6DAB" w:rsidRDefault="002A3BC8" w14:paraId="3E33F689" w14:textId="77777777">
      <w:pPr>
        <w:pStyle w:val="Listeafsnit"/>
        <w:numPr>
          <w:ilvl w:val="0"/>
          <w:numId w:val="11"/>
        </w:numPr>
      </w:pPr>
      <w:r w:rsidRPr="00A74CB7">
        <w:t>Summarfrí</w:t>
      </w:r>
    </w:p>
    <w:p w:rsidRPr="00A74CB7" w:rsidR="002A3BC8" w:rsidP="004A6DAB" w:rsidRDefault="002A3BC8" w14:paraId="6A85A827" w14:textId="77777777">
      <w:pPr>
        <w:pStyle w:val="Listeafsnit"/>
        <w:numPr>
          <w:ilvl w:val="0"/>
          <w:numId w:val="11"/>
        </w:numPr>
      </w:pPr>
      <w:r w:rsidRPr="00A74CB7">
        <w:t>Jóla frí</w:t>
      </w:r>
    </w:p>
    <w:p w:rsidR="002A3BC8" w:rsidP="004A6DAB" w:rsidRDefault="002A3BC8" w14:paraId="2490DDD3" w14:textId="77777777">
      <w:pPr>
        <w:pStyle w:val="Listeafsnit"/>
        <w:numPr>
          <w:ilvl w:val="0"/>
          <w:numId w:val="11"/>
        </w:numPr>
      </w:pPr>
      <w:r w:rsidRPr="00A74CB7">
        <w:t>Páska frí</w:t>
      </w:r>
    </w:p>
    <w:p w:rsidRPr="00A74CB7" w:rsidR="00C6338D" w:rsidP="004A6DAB" w:rsidRDefault="00C6338D" w14:paraId="08FC09D9" w14:textId="510FBD44">
      <w:pPr>
        <w:pStyle w:val="Listeafsnit"/>
        <w:numPr>
          <w:ilvl w:val="0"/>
          <w:numId w:val="11"/>
        </w:numPr>
      </w:pPr>
      <w:r>
        <w:t>Heystfrí (o.s.fr.)</w:t>
      </w:r>
    </w:p>
    <w:p w:rsidRPr="00A74CB7" w:rsidR="002A3BC8" w:rsidP="005D5B43" w:rsidRDefault="002A3BC8" w14:paraId="1DC1CA2F" w14:textId="34377A6B">
      <w:pPr>
        <w:tabs>
          <w:tab w:val="left" w:pos="3726"/>
        </w:tabs>
      </w:pPr>
      <w:r w:rsidR="002A3BC8">
        <w:rPr/>
        <w:t>Tað er eisini gjørligt at gera avtalur um tíðir fyri frozen zones.</w:t>
      </w:r>
    </w:p>
    <w:p w:rsidR="00FF7FF2" w:rsidP="00FF7FF2" w:rsidRDefault="00FF7FF2" w14:paraId="3978D122" w14:textId="77777777"/>
    <w:p w:rsidRPr="002A3BC8" w:rsidR="00FF7FF2" w:rsidP="002A3BC8" w:rsidRDefault="00FF7FF2" w14:paraId="64B267CF" w14:textId="77777777">
      <w:pPr>
        <w:rPr>
          <w:b/>
          <w:bCs/>
        </w:rPr>
      </w:pPr>
      <w:bookmarkStart w:name="_Toc72500840" w:id="3"/>
      <w:r w:rsidRPr="002A3BC8">
        <w:rPr>
          <w:b/>
          <w:bCs/>
        </w:rPr>
        <w:t>Hendingar</w:t>
      </w:r>
      <w:bookmarkEnd w:id="3"/>
    </w:p>
    <w:p w:rsidRPr="001A45DF" w:rsidR="00FF7FF2" w:rsidP="00FF7FF2" w:rsidRDefault="00FF7FF2" w14:paraId="2B45696F" w14:textId="77777777">
      <w:r>
        <w:t>Hendingar skulu raðfestast soleiðis: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371"/>
        <w:gridCol w:w="7469"/>
      </w:tblGrid>
      <w:tr w:rsidRPr="005E44DA" w:rsidR="00FF7FF2" w:rsidTr="00846159" w14:paraId="3484C2C1" w14:textId="77777777"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hideMark/>
          </w:tcPr>
          <w:p w:rsidRPr="008A381E" w:rsidR="00FF7FF2" w:rsidP="00846159" w:rsidRDefault="00FF7FF2" w14:paraId="20EA9D1F" w14:textId="77777777">
            <w:pPr>
              <w:pStyle w:val="Heading1D"/>
              <w:spacing w:line="276" w:lineRule="auto"/>
              <w:rPr>
                <w:rFonts w:asciiTheme="minorHAnsi" w:hAnsiTheme="minorHAnsi"/>
                <w:sz w:val="20"/>
                <w:lang w:val="da-DK"/>
              </w:rPr>
            </w:pPr>
            <w:proofErr w:type="spellStart"/>
            <w:r w:rsidRPr="008A381E">
              <w:rPr>
                <w:rFonts w:asciiTheme="minorHAnsi" w:hAnsiTheme="minorHAnsi"/>
                <w:sz w:val="20"/>
                <w:lang w:val="da-DK"/>
              </w:rPr>
              <w:lastRenderedPageBreak/>
              <w:t>Raðfesting</w:t>
            </w:r>
            <w:proofErr w:type="spellEnd"/>
          </w:p>
        </w:tc>
        <w:tc>
          <w:tcPr>
            <w:tcW w:w="7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hideMark/>
          </w:tcPr>
          <w:p w:rsidRPr="008A381E" w:rsidR="00FF7FF2" w:rsidP="00846159" w:rsidRDefault="00FF7FF2" w14:paraId="639A60E9" w14:textId="77777777">
            <w:pPr>
              <w:pStyle w:val="Heading1D"/>
              <w:spacing w:line="276" w:lineRule="auto"/>
              <w:rPr>
                <w:rFonts w:asciiTheme="minorHAnsi" w:hAnsiTheme="minorHAnsi"/>
                <w:sz w:val="20"/>
                <w:lang w:val="da-DK"/>
              </w:rPr>
            </w:pPr>
            <w:proofErr w:type="spellStart"/>
            <w:r w:rsidRPr="008A381E">
              <w:rPr>
                <w:rFonts w:asciiTheme="minorHAnsi" w:hAnsiTheme="minorHAnsi"/>
                <w:sz w:val="20"/>
                <w:lang w:val="da-DK"/>
              </w:rPr>
              <w:t>Frágreiðing</w:t>
            </w:r>
            <w:proofErr w:type="spellEnd"/>
          </w:p>
        </w:tc>
      </w:tr>
      <w:tr w:rsidRPr="005E44DA" w:rsidR="00FF7FF2" w:rsidTr="00846159" w14:paraId="42205D02" w14:textId="77777777"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A381E" w:rsidR="00FF7FF2" w:rsidP="00846159" w:rsidRDefault="00FF7FF2" w14:paraId="64304678" w14:textId="77777777">
            <w:pPr>
              <w:pStyle w:val="Heading1D"/>
              <w:spacing w:line="276" w:lineRule="auto"/>
              <w:rPr>
                <w:rFonts w:asciiTheme="minorHAnsi" w:hAnsiTheme="minorHAnsi"/>
                <w:sz w:val="20"/>
                <w:lang w:val="da-DK"/>
              </w:rPr>
            </w:pPr>
            <w:r w:rsidRPr="008A381E">
              <w:rPr>
                <w:rFonts w:asciiTheme="minorHAnsi" w:hAnsiTheme="minorHAnsi"/>
                <w:sz w:val="20"/>
                <w:lang w:val="da-DK"/>
              </w:rPr>
              <w:t xml:space="preserve">(1) </w:t>
            </w:r>
            <w:r w:rsidRPr="008A381E">
              <w:rPr>
                <w:rFonts w:asciiTheme="minorHAnsi" w:hAnsiTheme="minorHAnsi"/>
                <w:sz w:val="20"/>
                <w:lang w:val="fo-FO"/>
              </w:rPr>
              <w:t>Høgt</w:t>
            </w:r>
          </w:p>
        </w:tc>
        <w:tc>
          <w:tcPr>
            <w:tcW w:w="7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47440" w:rsidR="00FF7FF2" w:rsidP="00846159" w:rsidRDefault="00FF7FF2" w14:paraId="2B0C5A10" w14:textId="331BD79F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sz w:val="20"/>
                <w:lang w:val="da-DK"/>
              </w:rPr>
            </w:pP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Ongin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brúkari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hevur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atgongd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til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týðandi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tænastur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,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tvs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., at alt </w:t>
            </w:r>
            <w:proofErr w:type="spellStart"/>
            <w:r w:rsidR="00C6338D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skúlanet</w:t>
            </w:r>
            <w:proofErr w:type="spellEnd"/>
            <w:r>
              <w:rPr>
                <w:rFonts w:ascii="Frutiger LT Pro 57 Condensed" w:hAnsi="Frutiger LT Pro 57 Condensed"/>
                <w:b w:val="0"/>
                <w:color w:val="FF000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ella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týðandi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partar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av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hesum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er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ikki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tøkt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.</w:t>
            </w:r>
          </w:p>
          <w:p w:rsidRPr="00247440" w:rsidR="00FF7FF2" w:rsidP="00846159" w:rsidRDefault="00FF7FF2" w14:paraId="13E7E3F1" w14:textId="77777777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sz w:val="20"/>
                <w:highlight w:val="yellow"/>
                <w:lang w:val="da-DK"/>
              </w:rPr>
            </w:pP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Arbeiðið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við at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loysa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trupulleikan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fer í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gongd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beinanvegin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, (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sí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reaktiónstíðir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), og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tað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verður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arbeitt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uttan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íhald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til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uppgávan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er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loyst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.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Miðað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verður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eftir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, at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trupulleikin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er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loystur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innan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1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tíma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í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vanligari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arbeiðstíð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sz w:val="20"/>
                <w:szCs w:val="22"/>
                <w:lang w:val="da-DK"/>
              </w:rPr>
              <w:t>.</w:t>
            </w:r>
          </w:p>
        </w:tc>
      </w:tr>
      <w:tr w:rsidRPr="005E44DA" w:rsidR="00FF7FF2" w:rsidTr="00846159" w14:paraId="05F85C9B" w14:textId="77777777"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A381E" w:rsidR="00FF7FF2" w:rsidP="00846159" w:rsidRDefault="00FF7FF2" w14:paraId="6E9CE200" w14:textId="77777777">
            <w:pPr>
              <w:pStyle w:val="Heading1D"/>
              <w:spacing w:line="276" w:lineRule="auto"/>
              <w:rPr>
                <w:rFonts w:asciiTheme="minorHAnsi" w:hAnsiTheme="minorHAnsi"/>
                <w:sz w:val="20"/>
                <w:lang w:val="da-DK"/>
              </w:rPr>
            </w:pPr>
            <w:r w:rsidRPr="008A381E">
              <w:rPr>
                <w:rFonts w:asciiTheme="minorHAnsi" w:hAnsiTheme="minorHAnsi"/>
                <w:sz w:val="20"/>
                <w:lang w:val="da-DK"/>
              </w:rPr>
              <w:t xml:space="preserve">(2) </w:t>
            </w:r>
            <w:r w:rsidRPr="008A381E">
              <w:rPr>
                <w:rFonts w:asciiTheme="minorHAnsi" w:hAnsiTheme="minorHAnsi"/>
                <w:sz w:val="20"/>
                <w:lang w:val="fo-FO"/>
              </w:rPr>
              <w:t>Miðal</w:t>
            </w:r>
          </w:p>
        </w:tc>
        <w:tc>
          <w:tcPr>
            <w:tcW w:w="7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47440" w:rsidR="00FF7FF2" w:rsidP="00846159" w:rsidRDefault="00FF7FF2" w14:paraId="139716C2" w14:textId="77777777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color w:val="000000"/>
                <w:sz w:val="20"/>
                <w:lang w:val="da-DK"/>
              </w:rPr>
            </w:pP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Ein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stórur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bólkur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av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brúkarum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hava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ikki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atgongd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til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partar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av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tænastunum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,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tvs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., at </w:t>
            </w:r>
            <w:proofErr w:type="spellStart"/>
            <w:r w:rsidRPr="00846159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Skjalhald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ella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týðandi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partar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av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hesum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ikki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eru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tøkar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hjá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ávísum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brúkarum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/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bólkum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av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brúkarum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.</w:t>
            </w:r>
          </w:p>
          <w:p w:rsidRPr="00247440" w:rsidR="00FF7FF2" w:rsidP="00846159" w:rsidRDefault="00FF7FF2" w14:paraId="2650D497" w14:textId="77777777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sz w:val="20"/>
                <w:highlight w:val="yellow"/>
                <w:lang w:val="da-DK"/>
              </w:rPr>
            </w:pP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Arbeiðið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við at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loysa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trupulleikan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fer í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gongd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skjótast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gjørligt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.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Miða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verður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eftir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, at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trupulleikin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er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loystur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innan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1 dag.</w:t>
            </w:r>
          </w:p>
        </w:tc>
      </w:tr>
      <w:tr w:rsidRPr="005E44DA" w:rsidR="00FF7FF2" w:rsidTr="00846159" w14:paraId="7F1638D1" w14:textId="77777777"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A381E" w:rsidR="00FF7FF2" w:rsidP="00846159" w:rsidRDefault="00FF7FF2" w14:paraId="24055F2E" w14:textId="77777777">
            <w:pPr>
              <w:pStyle w:val="Heading1D"/>
              <w:spacing w:line="276" w:lineRule="auto"/>
              <w:rPr>
                <w:rFonts w:asciiTheme="minorHAnsi" w:hAnsiTheme="minorHAnsi"/>
                <w:sz w:val="20"/>
                <w:lang w:val="da-DK"/>
              </w:rPr>
            </w:pPr>
            <w:r w:rsidRPr="008A381E">
              <w:rPr>
                <w:rFonts w:asciiTheme="minorHAnsi" w:hAnsiTheme="minorHAnsi"/>
                <w:sz w:val="20"/>
                <w:lang w:val="da-DK"/>
              </w:rPr>
              <w:t>(3) Vanlig</w:t>
            </w:r>
          </w:p>
        </w:tc>
        <w:tc>
          <w:tcPr>
            <w:tcW w:w="7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47440" w:rsidR="00FF7FF2" w:rsidP="00846159" w:rsidRDefault="00FF7FF2" w14:paraId="7D213C60" w14:textId="77777777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sz w:val="20"/>
                <w:highlight w:val="yellow"/>
                <w:lang w:val="da-DK"/>
              </w:rPr>
            </w:pP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Ávísir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brúkar</w:t>
            </w:r>
            <w:r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a</w:t>
            </w:r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ella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minni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bólkar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av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brúkarum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hava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ikki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atgongd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til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partar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av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tænastunum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,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tvs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., at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partar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av </w:t>
            </w:r>
            <w:proofErr w:type="spellStart"/>
            <w:r w:rsidRPr="00846159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Skjalhaldi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ikki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er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tøk</w:t>
            </w:r>
            <w:r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hjá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hesum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brúkarum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,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ella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minni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trupulleiki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,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ið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ikki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ávirkar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dagliga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raksturin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.</w:t>
            </w:r>
            <w:r w:rsidRPr="00846159">
              <w:rPr>
                <w:lang w:val="da-DK"/>
              </w:rPr>
              <w:br/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Arbeiðið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, við at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loysa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trupulleikan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fer í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gongd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skjótast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gjørligt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.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Arbeitt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verður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fyri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, at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trupulleikin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er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loystur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innan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 xml:space="preserve"> 5 </w:t>
            </w:r>
            <w:proofErr w:type="spellStart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dagar</w:t>
            </w:r>
            <w:proofErr w:type="spellEnd"/>
            <w:r w:rsidRPr="3D33C1F8">
              <w:rPr>
                <w:rFonts w:ascii="Frutiger LT Pro 57 Condensed" w:hAnsi="Frutiger LT Pro 57 Condensed"/>
                <w:b w:val="0"/>
                <w:color w:val="000000" w:themeColor="text1"/>
                <w:sz w:val="20"/>
                <w:lang w:val="da-DK"/>
              </w:rPr>
              <w:t>.</w:t>
            </w:r>
          </w:p>
        </w:tc>
      </w:tr>
      <w:tr w:rsidRPr="005E44DA" w:rsidR="00FF7FF2" w:rsidTr="00846159" w14:paraId="7EE9CB1C" w14:textId="77777777"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A381E" w:rsidR="00FF7FF2" w:rsidP="00846159" w:rsidRDefault="00FF7FF2" w14:paraId="128E9334" w14:textId="77777777">
            <w:pPr>
              <w:pStyle w:val="Heading1D"/>
              <w:spacing w:line="276" w:lineRule="auto"/>
              <w:rPr>
                <w:rFonts w:asciiTheme="minorHAnsi" w:hAnsiTheme="minorHAnsi"/>
                <w:sz w:val="20"/>
                <w:lang w:val="da-DK"/>
              </w:rPr>
            </w:pPr>
            <w:r w:rsidRPr="008A381E">
              <w:rPr>
                <w:rFonts w:asciiTheme="minorHAnsi" w:hAnsiTheme="minorHAnsi"/>
                <w:sz w:val="20"/>
                <w:lang w:val="da-DK"/>
              </w:rPr>
              <w:t xml:space="preserve">(4) </w:t>
            </w:r>
            <w:r w:rsidRPr="008A381E">
              <w:rPr>
                <w:rFonts w:asciiTheme="minorHAnsi" w:hAnsiTheme="minorHAnsi"/>
                <w:sz w:val="20"/>
                <w:lang w:val="fo-FO"/>
              </w:rPr>
              <w:t>Lág</w:t>
            </w:r>
          </w:p>
        </w:tc>
        <w:tc>
          <w:tcPr>
            <w:tcW w:w="7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47440" w:rsidR="00FF7FF2" w:rsidP="00846159" w:rsidRDefault="00FF7FF2" w14:paraId="02B1ED50" w14:textId="77777777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sz w:val="20"/>
                <w:highlight w:val="yellow"/>
                <w:lang w:val="da-DK"/>
              </w:rPr>
            </w:pP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Arbeitt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verður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fyri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, at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trupulleikin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er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loystur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innan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30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dagar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ella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eftir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avtalu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 xml:space="preserve"> við </w:t>
            </w:r>
            <w:r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KTL</w:t>
            </w:r>
            <w:r w:rsidRPr="00247440">
              <w:rPr>
                <w:rFonts w:ascii="Frutiger LT Pro 57 Condensed" w:hAnsi="Frutiger LT Pro 57 Condensed"/>
                <w:b w:val="0"/>
                <w:bCs/>
                <w:color w:val="000000"/>
                <w:sz w:val="20"/>
                <w:szCs w:val="22"/>
                <w:lang w:val="da-DK"/>
              </w:rPr>
              <w:t>.</w:t>
            </w:r>
          </w:p>
        </w:tc>
      </w:tr>
      <w:tr w:rsidRPr="005E44DA" w:rsidR="00FF7FF2" w:rsidTr="00846159" w14:paraId="7D2B058A" w14:textId="77777777">
        <w:tc>
          <w:tcPr>
            <w:tcW w:w="1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A381E" w:rsidR="00FF7FF2" w:rsidP="00846159" w:rsidRDefault="00FF7FF2" w14:paraId="6A21E217" w14:textId="77777777">
            <w:pPr>
              <w:pStyle w:val="Heading1D"/>
              <w:spacing w:line="276" w:lineRule="auto"/>
              <w:rPr>
                <w:rFonts w:asciiTheme="minorHAnsi" w:hAnsiTheme="minorHAnsi"/>
                <w:sz w:val="20"/>
                <w:lang w:val="da-DK"/>
              </w:rPr>
            </w:pPr>
            <w:r w:rsidRPr="008A381E">
              <w:rPr>
                <w:rFonts w:asciiTheme="minorHAnsi" w:hAnsiTheme="minorHAnsi"/>
                <w:sz w:val="20"/>
                <w:lang w:val="da-DK"/>
              </w:rPr>
              <w:t xml:space="preserve">(5) </w:t>
            </w:r>
            <w:r w:rsidRPr="008A381E">
              <w:rPr>
                <w:rFonts w:asciiTheme="minorHAnsi" w:hAnsiTheme="minorHAnsi"/>
                <w:sz w:val="20"/>
                <w:lang w:val="fo-FO"/>
              </w:rPr>
              <w:t>Uttan</w:t>
            </w:r>
            <w:r w:rsidRPr="008A381E">
              <w:rPr>
                <w:rFonts w:asciiTheme="minorHAnsi" w:hAnsiTheme="minorHAnsi"/>
                <w:sz w:val="20"/>
                <w:lang w:val="da-DK"/>
              </w:rPr>
              <w:t xml:space="preserve"> SLA </w:t>
            </w:r>
          </w:p>
        </w:tc>
        <w:tc>
          <w:tcPr>
            <w:tcW w:w="7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47440" w:rsidR="00FF7FF2" w:rsidP="00846159" w:rsidRDefault="00FF7FF2" w14:paraId="30EB72EF" w14:textId="77777777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sz w:val="20"/>
                <w:lang w:val="da-DK"/>
              </w:rPr>
            </w:pP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Uppgávur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ið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ikki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er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partur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SLA og/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ella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ikki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partur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av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vanliga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rakstrinum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,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t.d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.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umbøn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um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nýggjar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tænastur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og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verkætlanir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.</w:t>
            </w:r>
          </w:p>
          <w:p w:rsidRPr="00247440" w:rsidR="00FF7FF2" w:rsidP="00846159" w:rsidRDefault="00FF7FF2" w14:paraId="53A507DA" w14:textId="77777777">
            <w:pPr>
              <w:pStyle w:val="Heading1D"/>
              <w:spacing w:line="276" w:lineRule="auto"/>
              <w:rPr>
                <w:rFonts w:ascii="Frutiger LT Pro 57 Condensed" w:hAnsi="Frutiger LT Pro 57 Condensed"/>
                <w:b w:val="0"/>
                <w:sz w:val="20"/>
                <w:highlight w:val="yellow"/>
                <w:lang w:val="da-DK"/>
              </w:rPr>
            </w:pP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Arbeiðið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/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ætlan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verður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</w:t>
            </w:r>
            <w:proofErr w:type="spellStart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avtalað</w:t>
            </w:r>
            <w:proofErr w:type="spellEnd"/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 xml:space="preserve"> við </w:t>
            </w:r>
            <w:r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KTL</w:t>
            </w:r>
            <w:r w:rsidRPr="00247440">
              <w:rPr>
                <w:rFonts w:ascii="Frutiger LT Pro 57 Condensed" w:hAnsi="Frutiger LT Pro 57 Condensed"/>
                <w:b w:val="0"/>
                <w:sz w:val="20"/>
                <w:lang w:val="da-DK"/>
              </w:rPr>
              <w:t>.</w:t>
            </w:r>
          </w:p>
        </w:tc>
      </w:tr>
    </w:tbl>
    <w:p w:rsidR="00FF7FF2" w:rsidP="00FF7FF2" w:rsidRDefault="00FF7FF2" w14:paraId="76808D0B" w14:textId="5AD2DEFD">
      <w:r>
        <w:t>Sum meginreglu er tað veitarin, saman við kundanum, ið raðfestir hendingar.</w:t>
      </w:r>
    </w:p>
    <w:p w:rsidR="00FF7FF2" w:rsidP="00FF7FF2" w:rsidRDefault="00FF7FF2" w14:paraId="3CAFE066" w14:textId="077E7615">
      <w:r>
        <w:t>Veitarin skal eftir at hending er skrásett og/ella fráboðað, geva kundanum kunning um, at hendingini er móttikin og raðfest.</w:t>
      </w:r>
    </w:p>
    <w:p w:rsidR="00FF7FF2" w:rsidP="00FF7FF2" w:rsidRDefault="00FF7FF2" w14:paraId="42407735" w14:textId="77777777">
      <w:r>
        <w:t>Loysnir til hendingar, ið eru uttanfyri avtalaðu tænastutíðina, skulu fráboðast kundanum.</w:t>
      </w:r>
    </w:p>
    <w:p w:rsidR="00FF7FF2" w:rsidP="000D1BAB" w:rsidRDefault="00FF7FF2" w14:paraId="484604AB" w14:textId="412DFE13"/>
    <w:p w:rsidRPr="002A3BC8" w:rsidR="00FF7FF2" w:rsidP="002A3BC8" w:rsidRDefault="00FF7FF2" w14:paraId="79F2D91B" w14:textId="77777777">
      <w:pPr>
        <w:rPr>
          <w:b/>
          <w:bCs/>
        </w:rPr>
      </w:pPr>
      <w:bookmarkStart w:name="_Toc72500841" w:id="4"/>
      <w:r w:rsidRPr="002A3BC8">
        <w:rPr>
          <w:b/>
          <w:bCs/>
        </w:rPr>
        <w:t>Umraðfesting/eskalering</w:t>
      </w:r>
      <w:bookmarkEnd w:id="4"/>
      <w:r w:rsidRPr="002A3BC8">
        <w:rPr>
          <w:b/>
          <w:bCs/>
        </w:rPr>
        <w:t xml:space="preserve"> </w:t>
      </w:r>
    </w:p>
    <w:p w:rsidRPr="00755420" w:rsidR="00FF7FF2" w:rsidP="00FF7FF2" w:rsidRDefault="00FF7FF2" w14:paraId="747FD82B" w14:textId="77777777">
      <w:r>
        <w:t>Umraðfesting/eskaering av hendingum og uppgávum: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308"/>
        <w:gridCol w:w="884"/>
        <w:gridCol w:w="1374"/>
        <w:gridCol w:w="2044"/>
        <w:gridCol w:w="2044"/>
      </w:tblGrid>
      <w:tr w:rsidR="00FF7FF2" w:rsidTr="00846159" w14:paraId="7D92ABB2" w14:textId="77777777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FF2" w:rsidP="00846159" w:rsidRDefault="00FF7FF2" w14:paraId="6794D118" w14:textId="77777777">
            <w:pPr>
              <w:spacing w:after="0" w:line="240" w:lineRule="auto"/>
              <w:jc w:val="center"/>
              <w:rPr>
                <w:b/>
                <w:bCs/>
                <w:i/>
                <w:iCs/>
                <w:lang w:val="da-DK" w:eastAsia="da-DK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9CC2E5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FF2" w:rsidP="00846159" w:rsidRDefault="00FF7FF2" w14:paraId="53268013" w14:textId="77777777">
            <w:pPr>
              <w:spacing w:after="0" w:line="240" w:lineRule="auto"/>
              <w:rPr>
                <w:b/>
                <w:bCs/>
                <w:lang w:val="da-DK" w:eastAsia="da-DK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color="9CC2E5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7FF2" w:rsidP="00846159" w:rsidRDefault="00FF7FF2" w14:paraId="070C4A7F" w14:textId="77777777">
            <w:pPr>
              <w:spacing w:after="0" w:line="240" w:lineRule="auto"/>
              <w:jc w:val="center"/>
              <w:rPr>
                <w:b/>
                <w:bCs/>
                <w:lang w:val="da-DK" w:eastAsia="da-DK"/>
              </w:rPr>
            </w:pPr>
            <w:proofErr w:type="spellStart"/>
            <w:r>
              <w:rPr>
                <w:b/>
                <w:bCs/>
                <w:lang w:val="da-DK" w:eastAsia="da-DK"/>
              </w:rPr>
              <w:t>Ávirkan</w:t>
            </w:r>
            <w:proofErr w:type="spellEnd"/>
          </w:p>
        </w:tc>
      </w:tr>
      <w:tr w:rsidR="00FF7FF2" w:rsidTr="00846159" w14:paraId="100AE903" w14:textId="77777777">
        <w:trPr>
          <w:trHeight w:val="566"/>
        </w:trPr>
        <w:tc>
          <w:tcPr>
            <w:tcW w:w="851" w:type="dxa"/>
            <w:tcBorders>
              <w:top w:val="nil"/>
              <w:left w:val="nil"/>
              <w:bottom w:val="nil"/>
              <w:right w:val="single" w:color="9CC2E5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FF2" w:rsidP="00846159" w:rsidRDefault="00FF7FF2" w14:paraId="7ED1C964" w14:textId="77777777">
            <w:pPr>
              <w:spacing w:after="0" w:line="240" w:lineRule="auto"/>
              <w:jc w:val="center"/>
              <w:rPr>
                <w:i/>
                <w:iCs/>
                <w:lang w:val="da-DK" w:eastAsia="da-DK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9CC2E5" w:sz="18" w:space="0"/>
              <w:right w:val="single" w:color="9CC2E5" w:sz="18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7FF2" w:rsidP="00846159" w:rsidRDefault="00FF7FF2" w14:paraId="5127F9BD" w14:textId="77777777">
            <w:pPr>
              <w:spacing w:after="0" w:line="240" w:lineRule="auto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Raðfesting</w:t>
            </w:r>
            <w:proofErr w:type="spellEnd"/>
          </w:p>
          <w:p w:rsidR="00FF7FF2" w:rsidP="00846159" w:rsidRDefault="00FF7FF2" w14:paraId="05A49D9B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proofErr w:type="spellStart"/>
            <w:r>
              <w:rPr>
                <w:sz w:val="18"/>
                <w:szCs w:val="18"/>
                <w:lang w:val="da-DK" w:eastAsia="da-DK"/>
              </w:rPr>
              <w:t>Tíð</w:t>
            </w:r>
            <w:proofErr w:type="spellEnd"/>
            <w:r>
              <w:rPr>
                <w:sz w:val="18"/>
                <w:szCs w:val="18"/>
                <w:lang w:val="da-DK" w:eastAsia="da-DK"/>
              </w:rPr>
              <w:t xml:space="preserve"> til </w:t>
            </w:r>
            <w:proofErr w:type="spellStart"/>
            <w:r>
              <w:rPr>
                <w:sz w:val="18"/>
                <w:szCs w:val="18"/>
                <w:lang w:val="da-DK" w:eastAsia="da-DK"/>
              </w:rPr>
              <w:t>loysn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color="9CC2E5" w:sz="8" w:space="0"/>
              <w:left w:val="nil"/>
              <w:bottom w:val="single" w:color="9CC2E5" w:sz="18" w:space="0"/>
              <w:right w:val="single" w:color="9CC2E5" w:sz="8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F2" w:rsidP="00846159" w:rsidRDefault="00FF7FF2" w14:paraId="173F03E6" w14:textId="77777777">
            <w:pPr>
              <w:spacing w:after="0" w:line="240" w:lineRule="auto"/>
              <w:jc w:val="center"/>
              <w:rPr>
                <w:lang w:val="da-DK" w:eastAsia="da-DK"/>
              </w:rPr>
            </w:pPr>
            <w:r>
              <w:rPr>
                <w:lang w:val="da-DK" w:eastAsia="da-DK"/>
              </w:rPr>
              <w:t>Høg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9CC2E5" w:sz="18" w:space="0"/>
              <w:right w:val="single" w:color="9CC2E5" w:sz="8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F2" w:rsidP="00846159" w:rsidRDefault="00FF7FF2" w14:paraId="6785580F" w14:textId="77777777">
            <w:pPr>
              <w:spacing w:after="0" w:line="240" w:lineRule="auto"/>
              <w:jc w:val="center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Miðal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color="9CC2E5" w:sz="18" w:space="0"/>
              <w:right w:val="single" w:color="9CC2E5" w:sz="8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F2" w:rsidP="00846159" w:rsidRDefault="00FF7FF2" w14:paraId="0190188F" w14:textId="77777777">
            <w:pPr>
              <w:spacing w:after="0" w:line="240" w:lineRule="auto"/>
              <w:jc w:val="center"/>
              <w:rPr>
                <w:lang w:val="da-DK" w:eastAsia="da-DK"/>
              </w:rPr>
            </w:pPr>
            <w:r>
              <w:rPr>
                <w:lang w:val="da-DK" w:eastAsia="da-DK"/>
              </w:rPr>
              <w:t>Vanlig</w:t>
            </w:r>
          </w:p>
        </w:tc>
      </w:tr>
      <w:tr w:rsidR="00FF7FF2" w:rsidTr="00846159" w14:paraId="633B6806" w14:textId="77777777">
        <w:trPr>
          <w:trHeight w:val="557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color="9CC2E5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FF7FF2" w:rsidP="00846159" w:rsidRDefault="00FF7FF2" w14:paraId="0D99E160" w14:textId="77777777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da-DK" w:eastAsia="da-DK"/>
              </w:rPr>
            </w:pPr>
            <w:r>
              <w:rPr>
                <w:b/>
                <w:bCs/>
                <w:lang w:val="da-DK" w:eastAsia="da-DK"/>
              </w:rPr>
              <w:t>RAÐFESTING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9CC2E5" w:sz="8" w:space="0"/>
              <w:right w:val="single" w:color="9CC2E5" w:sz="18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F2" w:rsidP="00846159" w:rsidRDefault="00FF7FF2" w14:paraId="6367D137" w14:textId="77777777">
            <w:pPr>
              <w:spacing w:after="0" w:line="240" w:lineRule="auto"/>
              <w:jc w:val="center"/>
              <w:rPr>
                <w:lang w:val="da-DK" w:eastAsia="da-DK"/>
              </w:rPr>
            </w:pPr>
            <w:r>
              <w:rPr>
                <w:lang w:val="da-DK" w:eastAsia="da-DK"/>
              </w:rPr>
              <w:t>Høg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20D2090E" w14:textId="77777777">
            <w:pPr>
              <w:spacing w:after="0" w:line="240" w:lineRule="auto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Hættisligt</w:t>
            </w:r>
            <w:proofErr w:type="spellEnd"/>
          </w:p>
          <w:p w:rsidR="00FF7FF2" w:rsidP="00846159" w:rsidRDefault="00FF7FF2" w14:paraId="34B2269E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1 </w:t>
            </w:r>
            <w:proofErr w:type="spellStart"/>
            <w:r>
              <w:rPr>
                <w:lang w:val="da-DK" w:eastAsia="da-DK"/>
              </w:rPr>
              <w:t>tími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31804EA5" w14:textId="77777777">
            <w:pPr>
              <w:spacing w:after="0" w:line="240" w:lineRule="auto"/>
              <w:rPr>
                <w:lang w:val="da-DK" w:eastAsia="da-DK"/>
              </w:rPr>
            </w:pPr>
            <w:r>
              <w:rPr>
                <w:lang w:val="da-DK" w:eastAsia="da-DK"/>
              </w:rPr>
              <w:t>Høg</w:t>
            </w:r>
          </w:p>
          <w:p w:rsidR="00FF7FF2" w:rsidP="00846159" w:rsidRDefault="00FF7FF2" w14:paraId="2255E237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1 </w:t>
            </w:r>
            <w:proofErr w:type="spellStart"/>
            <w:r>
              <w:rPr>
                <w:lang w:val="da-DK" w:eastAsia="da-DK"/>
              </w:rPr>
              <w:t>tími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F7FA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53D41C64" w14:textId="77777777">
            <w:pPr>
              <w:spacing w:after="0" w:line="240" w:lineRule="auto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Miðal</w:t>
            </w:r>
            <w:proofErr w:type="spellEnd"/>
          </w:p>
          <w:p w:rsidR="00FF7FF2" w:rsidP="00846159" w:rsidRDefault="00FF7FF2" w14:paraId="0B51FBF4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24 </w:t>
            </w:r>
            <w:proofErr w:type="spellStart"/>
            <w:r>
              <w:rPr>
                <w:lang w:val="da-DK" w:eastAsia="da-DK"/>
              </w:rPr>
              <w:t>tímar</w:t>
            </w:r>
            <w:proofErr w:type="spellEnd"/>
          </w:p>
        </w:tc>
      </w:tr>
      <w:tr w:rsidR="00FF7FF2" w:rsidTr="00846159" w14:paraId="28983453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9CC2E5" w:sz="8" w:space="0"/>
            </w:tcBorders>
            <w:vAlign w:val="center"/>
            <w:hideMark/>
          </w:tcPr>
          <w:p w:rsidR="00FF7FF2" w:rsidP="00846159" w:rsidRDefault="00FF7FF2" w14:paraId="7912AAB5" w14:textId="77777777">
            <w:pPr>
              <w:spacing w:after="0" w:line="240" w:lineRule="auto"/>
              <w:rPr>
                <w:rFonts w:ascii="Calibri" w:hAnsi="Calibri" w:cs="Calibri"/>
                <w:b/>
                <w:bCs/>
                <w:lang w:val="da-DK" w:eastAsia="da-DK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9CC2E5" w:sz="8" w:space="0"/>
              <w:right w:val="single" w:color="9CC2E5" w:sz="18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F2" w:rsidP="00846159" w:rsidRDefault="00FF7FF2" w14:paraId="5C2BDD9C" w14:textId="77777777">
            <w:pPr>
              <w:spacing w:after="0" w:line="240" w:lineRule="auto"/>
              <w:jc w:val="center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Miðal</w:t>
            </w:r>
            <w:proofErr w:type="spellEnd"/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19E18D41" w14:textId="77777777">
            <w:pPr>
              <w:spacing w:after="0" w:line="240" w:lineRule="auto"/>
              <w:rPr>
                <w:lang w:val="da-DK" w:eastAsia="da-DK"/>
              </w:rPr>
            </w:pPr>
            <w:r>
              <w:rPr>
                <w:lang w:val="da-DK" w:eastAsia="da-DK"/>
              </w:rPr>
              <w:t>Høg</w:t>
            </w:r>
          </w:p>
          <w:p w:rsidR="00FF7FF2" w:rsidP="00846159" w:rsidRDefault="00FF7FF2" w14:paraId="7CF4B972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1 </w:t>
            </w:r>
            <w:proofErr w:type="spellStart"/>
            <w:r>
              <w:rPr>
                <w:lang w:val="da-DK" w:eastAsia="da-DK"/>
              </w:rPr>
              <w:t>tími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F7FA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537B4B84" w14:textId="77777777">
            <w:pPr>
              <w:spacing w:after="0" w:line="240" w:lineRule="auto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Miðal</w:t>
            </w:r>
            <w:proofErr w:type="spellEnd"/>
          </w:p>
          <w:p w:rsidR="00FF7FF2" w:rsidP="00846159" w:rsidRDefault="00FF7FF2" w14:paraId="3C0CDF98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24 </w:t>
            </w:r>
            <w:proofErr w:type="spellStart"/>
            <w:r>
              <w:rPr>
                <w:lang w:val="da-DK" w:eastAsia="da-DK"/>
              </w:rPr>
              <w:t>tímar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54EA9F7C" w14:textId="77777777">
            <w:pPr>
              <w:spacing w:after="0" w:line="240" w:lineRule="auto"/>
              <w:rPr>
                <w:lang w:val="da-DK" w:eastAsia="da-DK"/>
              </w:rPr>
            </w:pPr>
            <w:r>
              <w:rPr>
                <w:lang w:val="da-DK" w:eastAsia="da-DK"/>
              </w:rPr>
              <w:t>Vanlig</w:t>
            </w:r>
          </w:p>
          <w:p w:rsidR="00FF7FF2" w:rsidP="00846159" w:rsidRDefault="00FF7FF2" w14:paraId="47F54D03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5 </w:t>
            </w:r>
            <w:proofErr w:type="spellStart"/>
            <w:r>
              <w:rPr>
                <w:lang w:val="da-DK" w:eastAsia="da-DK"/>
              </w:rPr>
              <w:t>Dagar</w:t>
            </w:r>
            <w:proofErr w:type="spellEnd"/>
          </w:p>
        </w:tc>
      </w:tr>
      <w:tr w:rsidR="00FF7FF2" w:rsidTr="00846159" w14:paraId="6A68E6AD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9CC2E5" w:sz="8" w:space="0"/>
            </w:tcBorders>
            <w:vAlign w:val="center"/>
            <w:hideMark/>
          </w:tcPr>
          <w:p w:rsidR="00FF7FF2" w:rsidP="00846159" w:rsidRDefault="00FF7FF2" w14:paraId="721C0B86" w14:textId="77777777">
            <w:pPr>
              <w:spacing w:after="0" w:line="240" w:lineRule="auto"/>
              <w:rPr>
                <w:rFonts w:ascii="Calibri" w:hAnsi="Calibri" w:cs="Calibri"/>
                <w:b/>
                <w:bCs/>
                <w:lang w:val="da-DK" w:eastAsia="da-DK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9CC2E5" w:sz="8" w:space="0"/>
              <w:right w:val="single" w:color="9CC2E5" w:sz="18" w:space="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F2" w:rsidP="00846159" w:rsidRDefault="00FF7FF2" w14:paraId="38F2F670" w14:textId="77777777">
            <w:pPr>
              <w:spacing w:after="0" w:line="240" w:lineRule="auto"/>
              <w:jc w:val="center"/>
              <w:rPr>
                <w:lang w:val="da-DK" w:eastAsia="da-DK"/>
              </w:rPr>
            </w:pPr>
            <w:r>
              <w:rPr>
                <w:lang w:val="da-DK" w:eastAsia="da-DK"/>
              </w:rPr>
              <w:t>Vanlig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F7FA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5BE4E9BF" w14:textId="77777777">
            <w:pPr>
              <w:spacing w:after="0" w:line="240" w:lineRule="auto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Miðal</w:t>
            </w:r>
            <w:proofErr w:type="spellEnd"/>
          </w:p>
          <w:p w:rsidR="00FF7FF2" w:rsidP="00846159" w:rsidRDefault="00FF7FF2" w14:paraId="77E83407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24 </w:t>
            </w:r>
            <w:proofErr w:type="spellStart"/>
            <w:r>
              <w:rPr>
                <w:lang w:val="da-DK" w:eastAsia="da-DK"/>
              </w:rPr>
              <w:t>tímar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2220E31C" w14:textId="77777777">
            <w:pPr>
              <w:spacing w:after="0" w:line="240" w:lineRule="auto"/>
              <w:rPr>
                <w:lang w:val="da-DK" w:eastAsia="da-DK"/>
              </w:rPr>
            </w:pPr>
            <w:r>
              <w:rPr>
                <w:lang w:val="da-DK" w:eastAsia="da-DK"/>
              </w:rPr>
              <w:t>Vanlig</w:t>
            </w:r>
          </w:p>
          <w:p w:rsidR="00FF7FF2" w:rsidP="00846159" w:rsidRDefault="00FF7FF2" w14:paraId="62B578AB" w14:textId="77777777">
            <w:pPr>
              <w:spacing w:after="0" w:line="240" w:lineRule="auto"/>
              <w:jc w:val="right"/>
              <w:rPr>
                <w:lang w:val="da-DK" w:eastAsia="da-DK"/>
              </w:rPr>
            </w:pPr>
            <w:r>
              <w:rPr>
                <w:lang w:val="da-DK" w:eastAsia="da-DK"/>
              </w:rPr>
              <w:t xml:space="preserve">&lt; 5 </w:t>
            </w:r>
            <w:proofErr w:type="spellStart"/>
            <w:r>
              <w:rPr>
                <w:lang w:val="da-DK" w:eastAsia="da-DK"/>
              </w:rPr>
              <w:t>Dagar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F2" w:rsidP="00846159" w:rsidRDefault="00FF7FF2" w14:paraId="66E32D9B" w14:textId="77777777">
            <w:pPr>
              <w:spacing w:after="0" w:line="240" w:lineRule="auto"/>
              <w:rPr>
                <w:lang w:val="da-DK" w:eastAsia="da-DK"/>
              </w:rPr>
            </w:pPr>
            <w:proofErr w:type="spellStart"/>
            <w:r>
              <w:rPr>
                <w:lang w:val="da-DK" w:eastAsia="da-DK"/>
              </w:rPr>
              <w:t>Lág</w:t>
            </w:r>
            <w:proofErr w:type="spellEnd"/>
          </w:p>
          <w:p w:rsidR="00FF7FF2" w:rsidP="00846159" w:rsidRDefault="00FF7FF2" w14:paraId="34598C52" w14:textId="77777777">
            <w:pPr>
              <w:spacing w:after="0" w:line="240" w:lineRule="auto"/>
              <w:jc w:val="right"/>
              <w:rPr>
                <w:sz w:val="20"/>
                <w:szCs w:val="20"/>
                <w:lang w:val="da-DK" w:eastAsia="da-DK"/>
              </w:rPr>
            </w:pPr>
            <w:r>
              <w:rPr>
                <w:sz w:val="20"/>
                <w:szCs w:val="20"/>
                <w:lang w:val="da-DK" w:eastAsia="da-DK"/>
              </w:rPr>
              <w:t xml:space="preserve">&lt; 30 </w:t>
            </w:r>
            <w:proofErr w:type="spellStart"/>
            <w:r>
              <w:rPr>
                <w:sz w:val="20"/>
                <w:szCs w:val="20"/>
                <w:lang w:val="da-DK" w:eastAsia="da-DK"/>
              </w:rPr>
              <w:t>Dagar</w:t>
            </w:r>
            <w:proofErr w:type="spellEnd"/>
          </w:p>
        </w:tc>
      </w:tr>
      <w:tr w:rsidR="00FF7FF2" w:rsidTr="00846159" w14:paraId="718EC52A" w14:textId="77777777">
        <w:tc>
          <w:tcPr>
            <w:tcW w:w="1080" w:type="dxa"/>
            <w:vAlign w:val="center"/>
            <w:hideMark/>
          </w:tcPr>
          <w:p w:rsidR="00FF7FF2" w:rsidP="00846159" w:rsidRDefault="00FF7FF2" w14:paraId="5566603A" w14:textId="77777777">
            <w:pPr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2520" w:type="dxa"/>
            <w:vAlign w:val="center"/>
            <w:hideMark/>
          </w:tcPr>
          <w:p w:rsidR="00FF7FF2" w:rsidP="00846159" w:rsidRDefault="00FF7FF2" w14:paraId="538661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45" w:type="dxa"/>
            <w:vAlign w:val="center"/>
            <w:hideMark/>
          </w:tcPr>
          <w:p w:rsidR="00FF7FF2" w:rsidP="00846159" w:rsidRDefault="00FF7FF2" w14:paraId="655EAE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530" w:type="dxa"/>
            <w:vAlign w:val="center"/>
            <w:hideMark/>
          </w:tcPr>
          <w:p w:rsidR="00FF7FF2" w:rsidP="00846159" w:rsidRDefault="00FF7FF2" w14:paraId="7C4EA2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2280" w:type="dxa"/>
            <w:vAlign w:val="center"/>
            <w:hideMark/>
          </w:tcPr>
          <w:p w:rsidR="00FF7FF2" w:rsidP="00846159" w:rsidRDefault="00FF7FF2" w14:paraId="6FB3D1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2280" w:type="dxa"/>
            <w:vAlign w:val="center"/>
            <w:hideMark/>
          </w:tcPr>
          <w:p w:rsidR="00FF7FF2" w:rsidP="00846159" w:rsidRDefault="00FF7FF2" w14:paraId="606DDB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o-FO"/>
              </w:rPr>
            </w:pPr>
          </w:p>
        </w:tc>
      </w:tr>
    </w:tbl>
    <w:p w:rsidR="00FF7FF2" w:rsidP="00FF7FF2" w:rsidRDefault="00FF7FF2" w14:paraId="0D2EBFC4" w14:textId="77777777">
      <w:r>
        <w:t>Reaktiónstíðirnar omanfyri eru galdandi í vanligari arbeiðstíð frá 8 - 16.</w:t>
      </w:r>
    </w:p>
    <w:p w:rsidRPr="00AD6EF2" w:rsidR="00FF7FF2" w:rsidP="00FF7FF2" w:rsidRDefault="00FF7FF2" w14:paraId="557F7E12" w14:textId="281ED464">
      <w:r w:rsidRPr="2C226400">
        <w:rPr>
          <w:i/>
          <w:sz w:val="20"/>
          <w:szCs w:val="20"/>
        </w:rPr>
        <w:t xml:space="preserve">Dømi: Uppgáva skrásett við Priority Normal og Impact Normal, verður skrásett sum Low. Aftaná 25 dagar verður hon uppraðfest til Normal, aftaná 4 dagar til Medium, aftaná 23 tímar til High og síðan til  Critical. Leiðslan og kundaábyrgdari </w:t>
      </w:r>
      <w:r w:rsidRPr="32FCA989" w:rsidR="3B5B42D8">
        <w:rPr>
          <w:i/>
          <w:iCs/>
          <w:sz w:val="20"/>
          <w:szCs w:val="20"/>
        </w:rPr>
        <w:t>hjá veitaranum</w:t>
      </w:r>
      <w:r w:rsidRPr="2C226400">
        <w:rPr>
          <w:i/>
          <w:sz w:val="20"/>
          <w:szCs w:val="20"/>
        </w:rPr>
        <w:t xml:space="preserve"> fær sjálvvirkandi boð um uppgávur við raðfesting High.</w:t>
      </w:r>
    </w:p>
    <w:p w:rsidRPr="002A3BC8" w:rsidR="00FF7FF2" w:rsidP="002A3BC8" w:rsidRDefault="00FF7FF2" w14:paraId="17145767" w14:textId="77777777">
      <w:pPr>
        <w:rPr>
          <w:b/>
          <w:bCs/>
        </w:rPr>
      </w:pPr>
      <w:bookmarkStart w:name="_Toc72500842" w:id="5"/>
      <w:r w:rsidRPr="002A3BC8">
        <w:rPr>
          <w:b/>
          <w:bCs/>
        </w:rPr>
        <w:t>Samskifti</w:t>
      </w:r>
      <w:bookmarkEnd w:id="5"/>
    </w:p>
    <w:p w:rsidR="00FF7FF2" w:rsidP="6E95325A" w:rsidRDefault="00FF7FF2" w14:paraId="0269BC40" w14:textId="16F0B83A">
      <w:pPr>
        <w:rPr>
          <w:rFonts w:cs="Calibri" w:cstheme="minorAscii"/>
        </w:rPr>
      </w:pPr>
      <w:r w:rsidRPr="6E95325A" w:rsidR="00FF7FF2">
        <w:rPr>
          <w:rFonts w:cs="Calibri" w:cstheme="minorAscii"/>
        </w:rPr>
        <w:t xml:space="preserve">Alt samskifti viðvíkjandi tænastuveitingum fer fram millum KTL og veitaran. Veitarin hevur hevur ábyrgd av samskiftinum við møguligar undirveitarar. </w:t>
      </w:r>
    </w:p>
    <w:p w:rsidR="00FF7FF2" w:rsidP="00FF7FF2" w:rsidRDefault="00336124" w14:paraId="2D678EB6" w14:textId="2918C758">
      <w:pPr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D144EE">
        <w:rPr>
          <w:rFonts w:cstheme="minorHAnsi"/>
          <w:szCs w:val="24"/>
        </w:rPr>
        <w:t xml:space="preserve">agliga samskiftið </w:t>
      </w:r>
      <w:r w:rsidRPr="00697395" w:rsidR="00FF7FF2">
        <w:rPr>
          <w:rFonts w:cstheme="minorHAnsi"/>
          <w:szCs w:val="24"/>
        </w:rPr>
        <w:t>millum partarnar</w:t>
      </w:r>
      <w:r>
        <w:rPr>
          <w:rFonts w:cstheme="minorHAnsi"/>
          <w:szCs w:val="24"/>
        </w:rPr>
        <w:t xml:space="preserve"> </w:t>
      </w:r>
      <w:r w:rsidR="0046174A">
        <w:rPr>
          <w:rFonts w:cstheme="minorHAnsi"/>
          <w:szCs w:val="24"/>
        </w:rPr>
        <w:t xml:space="preserve">skal vera </w:t>
      </w:r>
      <w:r w:rsidR="00C779D7">
        <w:rPr>
          <w:rFonts w:cstheme="minorHAnsi"/>
          <w:szCs w:val="24"/>
        </w:rPr>
        <w:t>v</w:t>
      </w:r>
      <w:r w:rsidR="0046174A">
        <w:rPr>
          <w:rFonts w:cstheme="minorHAnsi"/>
          <w:szCs w:val="24"/>
        </w:rPr>
        <w:t>ið navngivnar persónar</w:t>
      </w:r>
      <w:r w:rsidR="00CA4C47">
        <w:rPr>
          <w:rFonts w:cstheme="minorHAnsi"/>
          <w:szCs w:val="24"/>
        </w:rPr>
        <w:t xml:space="preserve"> hjá veitaranum, sum kenna til tøknina og loysnina</w:t>
      </w:r>
      <w:r w:rsidR="00361A56">
        <w:rPr>
          <w:rFonts w:cstheme="minorHAnsi"/>
          <w:szCs w:val="24"/>
        </w:rPr>
        <w:t>.</w:t>
      </w:r>
      <w:r w:rsidR="00CA4C47">
        <w:rPr>
          <w:rFonts w:cstheme="minorHAnsi"/>
          <w:szCs w:val="24"/>
        </w:rPr>
        <w:t xml:space="preserve"> </w:t>
      </w:r>
      <w:r w:rsidR="00361A56">
        <w:rPr>
          <w:rFonts w:cstheme="minorHAnsi"/>
          <w:szCs w:val="24"/>
        </w:rPr>
        <w:t>Y</w:t>
      </w:r>
      <w:r w:rsidR="00FF7FF2">
        <w:rPr>
          <w:rFonts w:cstheme="minorHAnsi"/>
          <w:szCs w:val="24"/>
        </w:rPr>
        <w:t xml:space="preserve">virlit yvir kontaktpersónar </w:t>
      </w:r>
      <w:r w:rsidR="00CA4C47">
        <w:rPr>
          <w:rFonts w:cstheme="minorHAnsi"/>
          <w:szCs w:val="24"/>
        </w:rPr>
        <w:t xml:space="preserve">er </w:t>
      </w:r>
      <w:r w:rsidR="00FF7FF2">
        <w:rPr>
          <w:rFonts w:cstheme="minorHAnsi"/>
          <w:szCs w:val="24"/>
        </w:rPr>
        <w:t xml:space="preserve">í fylgiskjali </w:t>
      </w:r>
      <w:r w:rsidR="00B87222">
        <w:rPr>
          <w:rFonts w:cstheme="minorHAnsi"/>
          <w:szCs w:val="24"/>
        </w:rPr>
        <w:t>xxx</w:t>
      </w:r>
      <w:r w:rsidR="00FF7FF2">
        <w:rPr>
          <w:rFonts w:cstheme="minorHAnsi"/>
          <w:szCs w:val="24"/>
        </w:rPr>
        <w:t>.</w:t>
      </w:r>
    </w:p>
    <w:p w:rsidRPr="002A3BC8" w:rsidR="00FF7FF2" w:rsidP="002A3BC8" w:rsidRDefault="00FF7FF2" w14:paraId="78DA9D14" w14:textId="77777777">
      <w:pPr>
        <w:rPr>
          <w:b/>
          <w:bCs/>
        </w:rPr>
      </w:pPr>
      <w:bookmarkStart w:name="_Toc478705982" w:id="6"/>
      <w:bookmarkStart w:name="_Toc72500843" w:id="7"/>
      <w:r w:rsidRPr="002A3BC8">
        <w:rPr>
          <w:b/>
          <w:bCs/>
        </w:rPr>
        <w:t>Fyrivarni</w:t>
      </w:r>
      <w:bookmarkEnd w:id="6"/>
      <w:bookmarkEnd w:id="7"/>
    </w:p>
    <w:p w:rsidR="00FF7FF2" w:rsidP="00FF7FF2" w:rsidRDefault="00230923" w14:paraId="75C90B9D" w14:textId="31271C29">
      <w:pPr>
        <w:rPr>
          <w:lang w:eastAsia="da-DK"/>
        </w:rPr>
      </w:pPr>
      <w:r>
        <w:rPr>
          <w:lang w:eastAsia="da-DK"/>
        </w:rPr>
        <w:t>Veitarin</w:t>
      </w:r>
      <w:r w:rsidRPr="00C65BE7" w:rsidR="00FF7FF2">
        <w:rPr>
          <w:lang w:eastAsia="da-DK"/>
        </w:rPr>
        <w:t xml:space="preserve"> skal til eina og hvørja tíð, meðan arbeitt verður, hava </w:t>
      </w:r>
      <w:r w:rsidR="00FF7FF2">
        <w:rPr>
          <w:lang w:eastAsia="da-DK"/>
        </w:rPr>
        <w:t xml:space="preserve">trygga </w:t>
      </w:r>
      <w:r w:rsidRPr="00C65BE7" w:rsidR="00FF7FF2">
        <w:rPr>
          <w:lang w:eastAsia="da-DK"/>
        </w:rPr>
        <w:t>atgongd til teldukervið</w:t>
      </w:r>
      <w:r w:rsidR="00FF7FF2">
        <w:rPr>
          <w:lang w:eastAsia="da-DK"/>
        </w:rPr>
        <w:t>.</w:t>
      </w:r>
      <w:r w:rsidRPr="00C65BE7" w:rsidR="00FF7FF2">
        <w:rPr>
          <w:lang w:eastAsia="da-DK"/>
        </w:rPr>
        <w:t xml:space="preserve"> </w:t>
      </w:r>
    </w:p>
    <w:p w:rsidR="000D1BAB" w:rsidRDefault="00FF7FF2" w14:paraId="391C4A06" w14:textId="03B262CE">
      <w:pPr>
        <w:rPr>
          <w:lang w:eastAsia="da-DK"/>
        </w:rPr>
      </w:pPr>
      <w:r w:rsidRPr="00C65BE7">
        <w:rPr>
          <w:lang w:eastAsia="da-DK"/>
        </w:rPr>
        <w:t xml:space="preserve">Fyrivarni verður tikið fyri viðurskiftum frá triðja parti, ið </w:t>
      </w:r>
      <w:r>
        <w:rPr>
          <w:lang w:eastAsia="da-DK"/>
        </w:rPr>
        <w:t>xxxx</w:t>
      </w:r>
      <w:r w:rsidRPr="00C65BE7">
        <w:rPr>
          <w:lang w:eastAsia="da-DK"/>
        </w:rPr>
        <w:t xml:space="preserve"> ikki hevur ávirkan á.</w:t>
      </w:r>
    </w:p>
    <w:sectPr w:rsidR="000D1BAB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04B" w:rsidP="000D1BAB" w:rsidRDefault="005A304B" w14:paraId="1769173B" w14:textId="77777777">
      <w:pPr>
        <w:spacing w:after="0" w:line="240" w:lineRule="auto"/>
      </w:pPr>
      <w:r>
        <w:separator/>
      </w:r>
    </w:p>
  </w:endnote>
  <w:endnote w:type="continuationSeparator" w:id="0">
    <w:p w:rsidR="005A304B" w:rsidP="000D1BAB" w:rsidRDefault="005A304B" w14:paraId="44E8CE39" w14:textId="77777777">
      <w:pPr>
        <w:spacing w:after="0" w:line="240" w:lineRule="auto"/>
      </w:pPr>
      <w:r>
        <w:continuationSeparator/>
      </w:r>
    </w:p>
  </w:endnote>
  <w:endnote w:type="continuationNotice" w:id="1">
    <w:p w:rsidR="005A304B" w:rsidRDefault="005A304B" w14:paraId="4A208FB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Pro 57 Condense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04B" w:rsidP="000D1BAB" w:rsidRDefault="005A304B" w14:paraId="46323BB8" w14:textId="77777777">
      <w:pPr>
        <w:spacing w:after="0" w:line="240" w:lineRule="auto"/>
      </w:pPr>
      <w:r>
        <w:separator/>
      </w:r>
    </w:p>
  </w:footnote>
  <w:footnote w:type="continuationSeparator" w:id="0">
    <w:p w:rsidR="005A304B" w:rsidP="000D1BAB" w:rsidRDefault="005A304B" w14:paraId="305C4011" w14:textId="77777777">
      <w:pPr>
        <w:spacing w:after="0" w:line="240" w:lineRule="auto"/>
      </w:pPr>
      <w:r>
        <w:continuationSeparator/>
      </w:r>
    </w:p>
  </w:footnote>
  <w:footnote w:type="continuationNotice" w:id="1">
    <w:p w:rsidR="005A304B" w:rsidRDefault="005A304B" w14:paraId="0B7224E6" w14:textId="77777777">
      <w:pPr>
        <w:spacing w:after="0" w:line="240" w:lineRule="auto"/>
      </w:pPr>
    </w:p>
  </w:footnote>
  <w:footnote w:id="2">
    <w:p w:rsidRPr="005E44DA" w:rsidR="00C5711D" w:rsidP="00C5711D" w:rsidRDefault="00C5711D" w14:paraId="1C2D8AD0" w14:textId="77777777">
      <w:pPr>
        <w:pStyle w:val="Fodnotetekst"/>
        <w:rPr>
          <w:sz w:val="18"/>
          <w:szCs w:val="18"/>
        </w:rPr>
      </w:pPr>
      <w:r w:rsidRPr="005E44DA">
        <w:rPr>
          <w:rStyle w:val="Fodnotehenvisning"/>
          <w:i/>
          <w:sz w:val="18"/>
          <w:szCs w:val="18"/>
        </w:rPr>
        <w:footnoteRef/>
      </w:r>
      <w:r w:rsidRPr="005E44D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Her er </w:t>
      </w:r>
      <w:proofErr w:type="spellStart"/>
      <w:r>
        <w:rPr>
          <w:i/>
          <w:sz w:val="18"/>
          <w:szCs w:val="18"/>
        </w:rPr>
        <w:t>talan</w:t>
      </w:r>
      <w:proofErr w:type="spellEnd"/>
      <w:r>
        <w:rPr>
          <w:i/>
          <w:sz w:val="18"/>
          <w:szCs w:val="18"/>
        </w:rPr>
        <w:t xml:space="preserve"> um, </w:t>
      </w:r>
      <w:proofErr w:type="spellStart"/>
      <w:r>
        <w:rPr>
          <w:i/>
          <w:sz w:val="18"/>
          <w:szCs w:val="18"/>
        </w:rPr>
        <w:t>tað</w:t>
      </w:r>
      <w:proofErr w:type="spellEnd"/>
      <w:r>
        <w:rPr>
          <w:i/>
          <w:sz w:val="18"/>
          <w:szCs w:val="18"/>
        </w:rPr>
        <w:t xml:space="preserve"> mest </w:t>
      </w:r>
      <w:proofErr w:type="spellStart"/>
      <w:r>
        <w:rPr>
          <w:i/>
          <w:sz w:val="18"/>
          <w:szCs w:val="18"/>
        </w:rPr>
        <w:t>loyvdu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tíðina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frá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fráboðan</w:t>
      </w:r>
      <w:proofErr w:type="spellEnd"/>
      <w:r>
        <w:rPr>
          <w:i/>
          <w:sz w:val="18"/>
          <w:szCs w:val="18"/>
        </w:rPr>
        <w:t xml:space="preserve"> við </w:t>
      </w:r>
      <w:proofErr w:type="spellStart"/>
      <w:r>
        <w:rPr>
          <w:i/>
          <w:sz w:val="18"/>
          <w:szCs w:val="18"/>
        </w:rPr>
        <w:t>raðfesting</w:t>
      </w:r>
      <w:proofErr w:type="spellEnd"/>
      <w:r>
        <w:rPr>
          <w:i/>
          <w:sz w:val="18"/>
          <w:szCs w:val="18"/>
        </w:rPr>
        <w:t xml:space="preserve"> </w:t>
      </w:r>
      <w:r w:rsidRPr="005E44DA">
        <w:rPr>
          <w:i/>
          <w:sz w:val="18"/>
          <w:szCs w:val="18"/>
        </w:rPr>
        <w:t>1 (</w:t>
      </w:r>
      <w:proofErr w:type="spellStart"/>
      <w:r w:rsidRPr="005E44DA">
        <w:rPr>
          <w:i/>
          <w:sz w:val="18"/>
          <w:szCs w:val="18"/>
        </w:rPr>
        <w:t>hø</w:t>
      </w:r>
      <w:r>
        <w:rPr>
          <w:i/>
          <w:sz w:val="18"/>
          <w:szCs w:val="18"/>
        </w:rPr>
        <w:t>gt</w:t>
      </w:r>
      <w:proofErr w:type="spellEnd"/>
      <w:r w:rsidRPr="005E44DA">
        <w:rPr>
          <w:i/>
          <w:sz w:val="18"/>
          <w:szCs w:val="18"/>
        </w:rPr>
        <w:t>) er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móttikin</w:t>
      </w:r>
      <w:proofErr w:type="spellEnd"/>
      <w:r>
        <w:rPr>
          <w:i/>
          <w:sz w:val="18"/>
          <w:szCs w:val="18"/>
        </w:rPr>
        <w:t xml:space="preserve"> á </w:t>
      </w:r>
      <w:proofErr w:type="spellStart"/>
      <w:r>
        <w:rPr>
          <w:i/>
          <w:sz w:val="18"/>
          <w:szCs w:val="18"/>
        </w:rPr>
        <w:t>xxxxxx</w:t>
      </w:r>
      <w:proofErr w:type="spellEnd"/>
      <w:r>
        <w:rPr>
          <w:i/>
          <w:sz w:val="18"/>
          <w:szCs w:val="18"/>
        </w:rPr>
        <w:t xml:space="preserve">, til </w:t>
      </w:r>
      <w:proofErr w:type="spellStart"/>
      <w:r>
        <w:rPr>
          <w:i/>
          <w:sz w:val="18"/>
          <w:szCs w:val="18"/>
        </w:rPr>
        <w:t>arbeiðið</w:t>
      </w:r>
      <w:proofErr w:type="spellEnd"/>
      <w:r>
        <w:rPr>
          <w:i/>
          <w:sz w:val="18"/>
          <w:szCs w:val="18"/>
        </w:rPr>
        <w:t xml:space="preserve"> at </w:t>
      </w:r>
      <w:proofErr w:type="spellStart"/>
      <w:r>
        <w:rPr>
          <w:i/>
          <w:sz w:val="18"/>
          <w:szCs w:val="18"/>
        </w:rPr>
        <w:t>loysa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feilmeldingina</w:t>
      </w:r>
      <w:proofErr w:type="spellEnd"/>
      <w:r>
        <w:rPr>
          <w:i/>
          <w:sz w:val="18"/>
          <w:szCs w:val="18"/>
        </w:rPr>
        <w:t>/</w:t>
      </w:r>
      <w:proofErr w:type="spellStart"/>
      <w:r>
        <w:rPr>
          <w:i/>
          <w:sz w:val="18"/>
          <w:szCs w:val="18"/>
        </w:rPr>
        <w:t>trupulleikan</w:t>
      </w:r>
      <w:proofErr w:type="spellEnd"/>
      <w:r>
        <w:rPr>
          <w:i/>
          <w:sz w:val="18"/>
          <w:szCs w:val="18"/>
        </w:rPr>
        <w:t xml:space="preserve"> er </w:t>
      </w:r>
      <w:proofErr w:type="spellStart"/>
      <w:r>
        <w:rPr>
          <w:i/>
          <w:sz w:val="18"/>
          <w:szCs w:val="18"/>
        </w:rPr>
        <w:t>farið</w:t>
      </w:r>
      <w:proofErr w:type="spellEnd"/>
      <w:r>
        <w:rPr>
          <w:i/>
          <w:sz w:val="18"/>
          <w:szCs w:val="18"/>
        </w:rPr>
        <w:t xml:space="preserve"> í </w:t>
      </w:r>
      <w:proofErr w:type="spellStart"/>
      <w:r>
        <w:rPr>
          <w:i/>
          <w:sz w:val="18"/>
          <w:szCs w:val="18"/>
        </w:rPr>
        <w:t>gongd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48C4"/>
    <w:multiLevelType w:val="multilevel"/>
    <w:tmpl w:val="B51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26507A"/>
    <w:multiLevelType w:val="hybridMultilevel"/>
    <w:tmpl w:val="5BDC9A40"/>
    <w:lvl w:ilvl="0" w:tplc="129C6C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7B68F8"/>
    <w:multiLevelType w:val="hybridMultilevel"/>
    <w:tmpl w:val="9FE461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749D"/>
    <w:multiLevelType w:val="multilevel"/>
    <w:tmpl w:val="172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6DF771E"/>
    <w:multiLevelType w:val="hybridMultilevel"/>
    <w:tmpl w:val="32F4131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DF33E3"/>
    <w:multiLevelType w:val="multilevel"/>
    <w:tmpl w:val="38FA5AD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BE40E0"/>
    <w:multiLevelType w:val="hybridMultilevel"/>
    <w:tmpl w:val="178CD95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655B"/>
    <w:multiLevelType w:val="hybridMultilevel"/>
    <w:tmpl w:val="490CDFDE"/>
    <w:lvl w:ilvl="0" w:tplc="129C6C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0302F0"/>
    <w:multiLevelType w:val="multilevel"/>
    <w:tmpl w:val="25B4E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E"/>
    <w:rsid w:val="00001187"/>
    <w:rsid w:val="000065B0"/>
    <w:rsid w:val="0000722D"/>
    <w:rsid w:val="00021812"/>
    <w:rsid w:val="0002340D"/>
    <w:rsid w:val="00026F39"/>
    <w:rsid w:val="000317AD"/>
    <w:rsid w:val="000356A5"/>
    <w:rsid w:val="0004033C"/>
    <w:rsid w:val="0005221D"/>
    <w:rsid w:val="000526FB"/>
    <w:rsid w:val="000621D6"/>
    <w:rsid w:val="00062580"/>
    <w:rsid w:val="000A451C"/>
    <w:rsid w:val="000A73F1"/>
    <w:rsid w:val="000A742B"/>
    <w:rsid w:val="000B0DB4"/>
    <w:rsid w:val="000B14EC"/>
    <w:rsid w:val="000B543D"/>
    <w:rsid w:val="000C12EA"/>
    <w:rsid w:val="000C4A6C"/>
    <w:rsid w:val="000D1BAB"/>
    <w:rsid w:val="000D1DA9"/>
    <w:rsid w:val="000D28E4"/>
    <w:rsid w:val="000D5FD7"/>
    <w:rsid w:val="000E294B"/>
    <w:rsid w:val="000E78F9"/>
    <w:rsid w:val="000F3241"/>
    <w:rsid w:val="00100F96"/>
    <w:rsid w:val="00105DB1"/>
    <w:rsid w:val="001077E3"/>
    <w:rsid w:val="0012079B"/>
    <w:rsid w:val="0012469F"/>
    <w:rsid w:val="00132340"/>
    <w:rsid w:val="00165210"/>
    <w:rsid w:val="001769A4"/>
    <w:rsid w:val="001814EA"/>
    <w:rsid w:val="00187F5E"/>
    <w:rsid w:val="001905E9"/>
    <w:rsid w:val="00192267"/>
    <w:rsid w:val="00194A2A"/>
    <w:rsid w:val="00196747"/>
    <w:rsid w:val="00197602"/>
    <w:rsid w:val="001A274F"/>
    <w:rsid w:val="001B6525"/>
    <w:rsid w:val="001B6D9E"/>
    <w:rsid w:val="001D0538"/>
    <w:rsid w:val="001D2F95"/>
    <w:rsid w:val="001F273F"/>
    <w:rsid w:val="001F3F76"/>
    <w:rsid w:val="002063EA"/>
    <w:rsid w:val="00230923"/>
    <w:rsid w:val="0023481D"/>
    <w:rsid w:val="00245CC8"/>
    <w:rsid w:val="00247F88"/>
    <w:rsid w:val="00250ABF"/>
    <w:rsid w:val="00252C99"/>
    <w:rsid w:val="00254494"/>
    <w:rsid w:val="00261DCF"/>
    <w:rsid w:val="00262E84"/>
    <w:rsid w:val="00277754"/>
    <w:rsid w:val="0028105C"/>
    <w:rsid w:val="00281EA1"/>
    <w:rsid w:val="00282B86"/>
    <w:rsid w:val="00285CB7"/>
    <w:rsid w:val="002A1738"/>
    <w:rsid w:val="002A2798"/>
    <w:rsid w:val="002A3904"/>
    <w:rsid w:val="002A3BC8"/>
    <w:rsid w:val="002B1A21"/>
    <w:rsid w:val="002C2CB8"/>
    <w:rsid w:val="002D52BE"/>
    <w:rsid w:val="002D5482"/>
    <w:rsid w:val="002E498E"/>
    <w:rsid w:val="002E73F1"/>
    <w:rsid w:val="00300966"/>
    <w:rsid w:val="003117D0"/>
    <w:rsid w:val="00322AA7"/>
    <w:rsid w:val="00323672"/>
    <w:rsid w:val="003239AE"/>
    <w:rsid w:val="00332B91"/>
    <w:rsid w:val="00336124"/>
    <w:rsid w:val="00343F03"/>
    <w:rsid w:val="00350292"/>
    <w:rsid w:val="00354F21"/>
    <w:rsid w:val="00355E06"/>
    <w:rsid w:val="003568FB"/>
    <w:rsid w:val="0036024D"/>
    <w:rsid w:val="00361A56"/>
    <w:rsid w:val="00364BF7"/>
    <w:rsid w:val="003668AE"/>
    <w:rsid w:val="00387C21"/>
    <w:rsid w:val="003939D2"/>
    <w:rsid w:val="00395A0B"/>
    <w:rsid w:val="003B2947"/>
    <w:rsid w:val="003C5195"/>
    <w:rsid w:val="003D49E1"/>
    <w:rsid w:val="003D58CA"/>
    <w:rsid w:val="003E36A1"/>
    <w:rsid w:val="003F3460"/>
    <w:rsid w:val="003F600E"/>
    <w:rsid w:val="0040408B"/>
    <w:rsid w:val="00412CCD"/>
    <w:rsid w:val="004139C2"/>
    <w:rsid w:val="00416B81"/>
    <w:rsid w:val="00420A96"/>
    <w:rsid w:val="00424645"/>
    <w:rsid w:val="004261AF"/>
    <w:rsid w:val="00432F23"/>
    <w:rsid w:val="00433A17"/>
    <w:rsid w:val="00444071"/>
    <w:rsid w:val="004469CD"/>
    <w:rsid w:val="004511B4"/>
    <w:rsid w:val="0046174A"/>
    <w:rsid w:val="004622C1"/>
    <w:rsid w:val="004705A9"/>
    <w:rsid w:val="004762DF"/>
    <w:rsid w:val="004871D3"/>
    <w:rsid w:val="004A448E"/>
    <w:rsid w:val="004A6DAB"/>
    <w:rsid w:val="004A7A39"/>
    <w:rsid w:val="004D38C3"/>
    <w:rsid w:val="004F69EE"/>
    <w:rsid w:val="004F6FCE"/>
    <w:rsid w:val="00502748"/>
    <w:rsid w:val="00503C2E"/>
    <w:rsid w:val="00514D9A"/>
    <w:rsid w:val="00525CC8"/>
    <w:rsid w:val="00527D5D"/>
    <w:rsid w:val="005554BB"/>
    <w:rsid w:val="0055581D"/>
    <w:rsid w:val="005769B1"/>
    <w:rsid w:val="00590F6C"/>
    <w:rsid w:val="00592D5B"/>
    <w:rsid w:val="005A304B"/>
    <w:rsid w:val="005A6126"/>
    <w:rsid w:val="005B54AD"/>
    <w:rsid w:val="005D352E"/>
    <w:rsid w:val="005D5B43"/>
    <w:rsid w:val="005E0C9D"/>
    <w:rsid w:val="005E7836"/>
    <w:rsid w:val="005E7DD6"/>
    <w:rsid w:val="005F6A2A"/>
    <w:rsid w:val="00624C30"/>
    <w:rsid w:val="00644BCB"/>
    <w:rsid w:val="006756F2"/>
    <w:rsid w:val="00676061"/>
    <w:rsid w:val="00681326"/>
    <w:rsid w:val="00681E9F"/>
    <w:rsid w:val="006825B9"/>
    <w:rsid w:val="00682A59"/>
    <w:rsid w:val="0068304A"/>
    <w:rsid w:val="006843B2"/>
    <w:rsid w:val="00693AFF"/>
    <w:rsid w:val="006A0677"/>
    <w:rsid w:val="006A1780"/>
    <w:rsid w:val="006B0077"/>
    <w:rsid w:val="006B2BD2"/>
    <w:rsid w:val="006B3A06"/>
    <w:rsid w:val="006B3F5D"/>
    <w:rsid w:val="006B6FDC"/>
    <w:rsid w:val="006C0DDC"/>
    <w:rsid w:val="006D1DDA"/>
    <w:rsid w:val="006D2D41"/>
    <w:rsid w:val="006E630E"/>
    <w:rsid w:val="006F2E38"/>
    <w:rsid w:val="0070157A"/>
    <w:rsid w:val="007111CF"/>
    <w:rsid w:val="00712C5D"/>
    <w:rsid w:val="0071448F"/>
    <w:rsid w:val="00715A7D"/>
    <w:rsid w:val="007170B7"/>
    <w:rsid w:val="00727EA3"/>
    <w:rsid w:val="00731913"/>
    <w:rsid w:val="007730DF"/>
    <w:rsid w:val="00785468"/>
    <w:rsid w:val="00790C7F"/>
    <w:rsid w:val="007B3C46"/>
    <w:rsid w:val="007B5082"/>
    <w:rsid w:val="007C1193"/>
    <w:rsid w:val="007D361F"/>
    <w:rsid w:val="007E57B1"/>
    <w:rsid w:val="007F656E"/>
    <w:rsid w:val="0080333E"/>
    <w:rsid w:val="008075E9"/>
    <w:rsid w:val="008248DA"/>
    <w:rsid w:val="00831DE4"/>
    <w:rsid w:val="00847AFB"/>
    <w:rsid w:val="00863D74"/>
    <w:rsid w:val="00873C29"/>
    <w:rsid w:val="0088245D"/>
    <w:rsid w:val="0089405F"/>
    <w:rsid w:val="008954C6"/>
    <w:rsid w:val="00896990"/>
    <w:rsid w:val="00897D7C"/>
    <w:rsid w:val="008B2C78"/>
    <w:rsid w:val="008B6C84"/>
    <w:rsid w:val="008E7528"/>
    <w:rsid w:val="008F78FF"/>
    <w:rsid w:val="009206DF"/>
    <w:rsid w:val="0093012D"/>
    <w:rsid w:val="00932DD2"/>
    <w:rsid w:val="00935EB7"/>
    <w:rsid w:val="00960FA2"/>
    <w:rsid w:val="00964B1B"/>
    <w:rsid w:val="009714AD"/>
    <w:rsid w:val="00973775"/>
    <w:rsid w:val="00995235"/>
    <w:rsid w:val="009B5E27"/>
    <w:rsid w:val="009B74CD"/>
    <w:rsid w:val="009D0D33"/>
    <w:rsid w:val="009E1838"/>
    <w:rsid w:val="009E7E8A"/>
    <w:rsid w:val="009F4F19"/>
    <w:rsid w:val="00A028F0"/>
    <w:rsid w:val="00A053F1"/>
    <w:rsid w:val="00A10605"/>
    <w:rsid w:val="00A376AE"/>
    <w:rsid w:val="00A376CC"/>
    <w:rsid w:val="00A41942"/>
    <w:rsid w:val="00A41AED"/>
    <w:rsid w:val="00A41FF1"/>
    <w:rsid w:val="00A62CED"/>
    <w:rsid w:val="00A662F7"/>
    <w:rsid w:val="00A74CB7"/>
    <w:rsid w:val="00A77627"/>
    <w:rsid w:val="00A87909"/>
    <w:rsid w:val="00AA7369"/>
    <w:rsid w:val="00AB2EC6"/>
    <w:rsid w:val="00AB6FD2"/>
    <w:rsid w:val="00AC38EB"/>
    <w:rsid w:val="00AC4265"/>
    <w:rsid w:val="00AC59FC"/>
    <w:rsid w:val="00AC7992"/>
    <w:rsid w:val="00AD0D00"/>
    <w:rsid w:val="00AD1BD6"/>
    <w:rsid w:val="00AD2E37"/>
    <w:rsid w:val="00AE094D"/>
    <w:rsid w:val="00AE1606"/>
    <w:rsid w:val="00AF232B"/>
    <w:rsid w:val="00AF4923"/>
    <w:rsid w:val="00B11FBA"/>
    <w:rsid w:val="00B165D0"/>
    <w:rsid w:val="00B35000"/>
    <w:rsid w:val="00B35FEB"/>
    <w:rsid w:val="00B475E4"/>
    <w:rsid w:val="00B53E8B"/>
    <w:rsid w:val="00B576CE"/>
    <w:rsid w:val="00B62757"/>
    <w:rsid w:val="00B6402E"/>
    <w:rsid w:val="00B67084"/>
    <w:rsid w:val="00B8031E"/>
    <w:rsid w:val="00B83D39"/>
    <w:rsid w:val="00B8664A"/>
    <w:rsid w:val="00B87222"/>
    <w:rsid w:val="00B93CB9"/>
    <w:rsid w:val="00B943B0"/>
    <w:rsid w:val="00B94661"/>
    <w:rsid w:val="00B97B8E"/>
    <w:rsid w:val="00BA5B87"/>
    <w:rsid w:val="00BC1374"/>
    <w:rsid w:val="00BE21DB"/>
    <w:rsid w:val="00BE666F"/>
    <w:rsid w:val="00BE7D59"/>
    <w:rsid w:val="00C03F2D"/>
    <w:rsid w:val="00C113F1"/>
    <w:rsid w:val="00C212BB"/>
    <w:rsid w:val="00C3260E"/>
    <w:rsid w:val="00C35BA1"/>
    <w:rsid w:val="00C40B04"/>
    <w:rsid w:val="00C41EBF"/>
    <w:rsid w:val="00C44DEB"/>
    <w:rsid w:val="00C526E3"/>
    <w:rsid w:val="00C5711D"/>
    <w:rsid w:val="00C6150A"/>
    <w:rsid w:val="00C6338D"/>
    <w:rsid w:val="00C65476"/>
    <w:rsid w:val="00C774FA"/>
    <w:rsid w:val="00C779D7"/>
    <w:rsid w:val="00CA4C47"/>
    <w:rsid w:val="00CA5F0A"/>
    <w:rsid w:val="00CB4B1B"/>
    <w:rsid w:val="00CD292B"/>
    <w:rsid w:val="00CD5A9C"/>
    <w:rsid w:val="00CE18D5"/>
    <w:rsid w:val="00CE2CE0"/>
    <w:rsid w:val="00CF0106"/>
    <w:rsid w:val="00D0077A"/>
    <w:rsid w:val="00D0720C"/>
    <w:rsid w:val="00D10A1E"/>
    <w:rsid w:val="00D11A75"/>
    <w:rsid w:val="00D11E20"/>
    <w:rsid w:val="00D144EE"/>
    <w:rsid w:val="00D1522A"/>
    <w:rsid w:val="00D20BFD"/>
    <w:rsid w:val="00D23B1B"/>
    <w:rsid w:val="00D351D7"/>
    <w:rsid w:val="00D41732"/>
    <w:rsid w:val="00D4559F"/>
    <w:rsid w:val="00D47C20"/>
    <w:rsid w:val="00D51CF3"/>
    <w:rsid w:val="00D55D2F"/>
    <w:rsid w:val="00D60973"/>
    <w:rsid w:val="00D64512"/>
    <w:rsid w:val="00D65B56"/>
    <w:rsid w:val="00D7683A"/>
    <w:rsid w:val="00D87BBD"/>
    <w:rsid w:val="00D94CAF"/>
    <w:rsid w:val="00D9712E"/>
    <w:rsid w:val="00DA60C7"/>
    <w:rsid w:val="00DB54D9"/>
    <w:rsid w:val="00DC0182"/>
    <w:rsid w:val="00DD0E13"/>
    <w:rsid w:val="00E0516F"/>
    <w:rsid w:val="00E05A36"/>
    <w:rsid w:val="00E2256C"/>
    <w:rsid w:val="00E36AE8"/>
    <w:rsid w:val="00E714CF"/>
    <w:rsid w:val="00E71740"/>
    <w:rsid w:val="00E7501C"/>
    <w:rsid w:val="00E805A8"/>
    <w:rsid w:val="00E83A6B"/>
    <w:rsid w:val="00E83A7E"/>
    <w:rsid w:val="00E86093"/>
    <w:rsid w:val="00E87614"/>
    <w:rsid w:val="00E9022B"/>
    <w:rsid w:val="00ED19C5"/>
    <w:rsid w:val="00ED45B0"/>
    <w:rsid w:val="00EE2E6C"/>
    <w:rsid w:val="00EE65FB"/>
    <w:rsid w:val="00F024AD"/>
    <w:rsid w:val="00F110AD"/>
    <w:rsid w:val="00F21384"/>
    <w:rsid w:val="00F35544"/>
    <w:rsid w:val="00F42B7F"/>
    <w:rsid w:val="00F43918"/>
    <w:rsid w:val="00F47FF9"/>
    <w:rsid w:val="00F517F1"/>
    <w:rsid w:val="00F52EB2"/>
    <w:rsid w:val="00F70763"/>
    <w:rsid w:val="00F80B60"/>
    <w:rsid w:val="00F879C6"/>
    <w:rsid w:val="00F87F8E"/>
    <w:rsid w:val="00F95776"/>
    <w:rsid w:val="00FA59EB"/>
    <w:rsid w:val="00FC16AC"/>
    <w:rsid w:val="00FC7E2D"/>
    <w:rsid w:val="00FE7452"/>
    <w:rsid w:val="00FF14C4"/>
    <w:rsid w:val="00FF2BD1"/>
    <w:rsid w:val="00FF7FF2"/>
    <w:rsid w:val="01D092D2"/>
    <w:rsid w:val="01FDC325"/>
    <w:rsid w:val="0262CD2B"/>
    <w:rsid w:val="029B8628"/>
    <w:rsid w:val="02A6952A"/>
    <w:rsid w:val="02D333B7"/>
    <w:rsid w:val="0304E884"/>
    <w:rsid w:val="04917107"/>
    <w:rsid w:val="049A9FD9"/>
    <w:rsid w:val="04D14A9C"/>
    <w:rsid w:val="05B5D0A8"/>
    <w:rsid w:val="05B8323E"/>
    <w:rsid w:val="07772894"/>
    <w:rsid w:val="077E58F2"/>
    <w:rsid w:val="084E1AD0"/>
    <w:rsid w:val="089F5F00"/>
    <w:rsid w:val="08C51765"/>
    <w:rsid w:val="090010CD"/>
    <w:rsid w:val="09FD2D09"/>
    <w:rsid w:val="0BFED340"/>
    <w:rsid w:val="0E0478B6"/>
    <w:rsid w:val="0E1D6E42"/>
    <w:rsid w:val="1013FD43"/>
    <w:rsid w:val="11B13517"/>
    <w:rsid w:val="12049BFC"/>
    <w:rsid w:val="1278F0F5"/>
    <w:rsid w:val="12CD286E"/>
    <w:rsid w:val="13538B8B"/>
    <w:rsid w:val="14E76E66"/>
    <w:rsid w:val="152943D9"/>
    <w:rsid w:val="1602E3D6"/>
    <w:rsid w:val="1656F2A2"/>
    <w:rsid w:val="17216857"/>
    <w:rsid w:val="19AE59B7"/>
    <w:rsid w:val="19F52D18"/>
    <w:rsid w:val="1AD4836E"/>
    <w:rsid w:val="1AF8974B"/>
    <w:rsid w:val="1CAD9B24"/>
    <w:rsid w:val="1CE41F99"/>
    <w:rsid w:val="1CEB63BB"/>
    <w:rsid w:val="1E4EBD3F"/>
    <w:rsid w:val="1E963E32"/>
    <w:rsid w:val="1F2D10C9"/>
    <w:rsid w:val="21A6DB71"/>
    <w:rsid w:val="22BA845C"/>
    <w:rsid w:val="22C683DB"/>
    <w:rsid w:val="2319F6B4"/>
    <w:rsid w:val="251A2493"/>
    <w:rsid w:val="25EBA9C4"/>
    <w:rsid w:val="25F9E2DE"/>
    <w:rsid w:val="27A11436"/>
    <w:rsid w:val="27D49A9C"/>
    <w:rsid w:val="2A5A14DB"/>
    <w:rsid w:val="2C226400"/>
    <w:rsid w:val="2C834BD7"/>
    <w:rsid w:val="2E619823"/>
    <w:rsid w:val="2F50E947"/>
    <w:rsid w:val="2F78EE9B"/>
    <w:rsid w:val="30B11105"/>
    <w:rsid w:val="31CADA61"/>
    <w:rsid w:val="320E14AA"/>
    <w:rsid w:val="32FCA989"/>
    <w:rsid w:val="337AB5D5"/>
    <w:rsid w:val="33FEE7F7"/>
    <w:rsid w:val="34F90A05"/>
    <w:rsid w:val="358A43A4"/>
    <w:rsid w:val="37536216"/>
    <w:rsid w:val="3866889C"/>
    <w:rsid w:val="389858B5"/>
    <w:rsid w:val="38FA7AFD"/>
    <w:rsid w:val="392DDED8"/>
    <w:rsid w:val="3AC9AF39"/>
    <w:rsid w:val="3B5B42D8"/>
    <w:rsid w:val="3C90791A"/>
    <w:rsid w:val="3D1E3714"/>
    <w:rsid w:val="3F048DE3"/>
    <w:rsid w:val="3F0D5F3A"/>
    <w:rsid w:val="3F33E05A"/>
    <w:rsid w:val="3F9B9277"/>
    <w:rsid w:val="3FD017DD"/>
    <w:rsid w:val="40248436"/>
    <w:rsid w:val="4040D9E1"/>
    <w:rsid w:val="4071CC57"/>
    <w:rsid w:val="40E2F77A"/>
    <w:rsid w:val="411513AC"/>
    <w:rsid w:val="413C700B"/>
    <w:rsid w:val="429C14A7"/>
    <w:rsid w:val="42F70F7E"/>
    <w:rsid w:val="43EE3232"/>
    <w:rsid w:val="459C9822"/>
    <w:rsid w:val="46C71C30"/>
    <w:rsid w:val="47794233"/>
    <w:rsid w:val="47AA8CE4"/>
    <w:rsid w:val="481B79AF"/>
    <w:rsid w:val="487EBA30"/>
    <w:rsid w:val="49DA1B6E"/>
    <w:rsid w:val="4A1E9D38"/>
    <w:rsid w:val="4A6B548E"/>
    <w:rsid w:val="4F438B0E"/>
    <w:rsid w:val="50947033"/>
    <w:rsid w:val="511114B1"/>
    <w:rsid w:val="51F63FC1"/>
    <w:rsid w:val="526C38C9"/>
    <w:rsid w:val="53DEA7DB"/>
    <w:rsid w:val="54546B3C"/>
    <w:rsid w:val="55693D65"/>
    <w:rsid w:val="56114AD3"/>
    <w:rsid w:val="561C9990"/>
    <w:rsid w:val="57050DC6"/>
    <w:rsid w:val="58390A9A"/>
    <w:rsid w:val="587B44AD"/>
    <w:rsid w:val="59E74BC2"/>
    <w:rsid w:val="5B1E7783"/>
    <w:rsid w:val="5C22C880"/>
    <w:rsid w:val="5C808C57"/>
    <w:rsid w:val="5EAAB0FE"/>
    <w:rsid w:val="5EB9A186"/>
    <w:rsid w:val="5F71A845"/>
    <w:rsid w:val="6263BAA0"/>
    <w:rsid w:val="63222DE4"/>
    <w:rsid w:val="63769A3D"/>
    <w:rsid w:val="63CA6871"/>
    <w:rsid w:val="64BF0639"/>
    <w:rsid w:val="65A2B170"/>
    <w:rsid w:val="671AD29B"/>
    <w:rsid w:val="689DD994"/>
    <w:rsid w:val="6A812C51"/>
    <w:rsid w:val="6BC00C07"/>
    <w:rsid w:val="6BF3091B"/>
    <w:rsid w:val="6C3D36C4"/>
    <w:rsid w:val="6C50F596"/>
    <w:rsid w:val="6DB4E692"/>
    <w:rsid w:val="6E3FB7B3"/>
    <w:rsid w:val="6E95325A"/>
    <w:rsid w:val="6F0F4B8A"/>
    <w:rsid w:val="701218E2"/>
    <w:rsid w:val="71D0DDEF"/>
    <w:rsid w:val="728953D4"/>
    <w:rsid w:val="7319C630"/>
    <w:rsid w:val="757B662F"/>
    <w:rsid w:val="759584F9"/>
    <w:rsid w:val="75C8F311"/>
    <w:rsid w:val="78FA5BC0"/>
    <w:rsid w:val="79994DB3"/>
    <w:rsid w:val="7A4FCDBF"/>
    <w:rsid w:val="7AB9110E"/>
    <w:rsid w:val="7B1B39AC"/>
    <w:rsid w:val="7CB0FF62"/>
    <w:rsid w:val="7F6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0BD5"/>
  <w15:chartTrackingRefBased/>
  <w15:docId w15:val="{0FF8CCDE-13BD-4D01-B437-A339947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o-FO"/>
    </w:rPr>
  </w:style>
  <w:style w:type="paragraph" w:styleId="Overskrift1">
    <w:name w:val="heading 1"/>
    <w:basedOn w:val="Normal"/>
    <w:next w:val="Normal"/>
    <w:link w:val="Overskrift1Tegn"/>
    <w:qFormat/>
    <w:rsid w:val="000D1BAB"/>
    <w:pPr>
      <w:keepNext/>
      <w:numPr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before="240" w:after="60" w:line="240" w:lineRule="auto"/>
      <w:outlineLvl w:val="0"/>
    </w:pPr>
    <w:rPr>
      <w:rFonts w:ascii="Arial" w:hAnsi="Arial" w:eastAsia="Times New Roman" w:cs="Times New Roman"/>
      <w:b/>
      <w:kern w:val="28"/>
      <w:sz w:val="36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0D1BAB"/>
    <w:pPr>
      <w:keepNext/>
      <w:numPr>
        <w:ilvl w:val="1"/>
        <w:numId w:val="1"/>
      </w:numPr>
      <w:tabs>
        <w:tab w:val="left" w:pos="993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before="240" w:after="60" w:line="240" w:lineRule="auto"/>
      <w:outlineLvl w:val="1"/>
    </w:pPr>
    <w:rPr>
      <w:rFonts w:ascii="Arial" w:hAnsi="Arial" w:eastAsia="Times New Roman" w:cs="Times New Roman"/>
      <w:b/>
      <w:sz w:val="32"/>
      <w:szCs w:val="20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0D1BAB"/>
    <w:pPr>
      <w:keepNext/>
      <w:numPr>
        <w:ilvl w:val="2"/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before="240" w:after="60" w:line="240" w:lineRule="auto"/>
      <w:outlineLvl w:val="2"/>
    </w:pPr>
    <w:rPr>
      <w:rFonts w:ascii="Arial" w:hAnsi="Arial" w:eastAsia="Times New Roman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qFormat/>
    <w:rsid w:val="000D1BAB"/>
    <w:pPr>
      <w:keepNext/>
      <w:numPr>
        <w:ilvl w:val="3"/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after="0" w:line="240" w:lineRule="auto"/>
      <w:outlineLvl w:val="3"/>
    </w:pPr>
    <w:rPr>
      <w:rFonts w:ascii="Arial" w:hAnsi="Arial" w:eastAsia="Times New Roman" w:cs="Times New Roman"/>
      <w:b/>
      <w:sz w:val="24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qFormat/>
    <w:rsid w:val="000D1BAB"/>
    <w:pPr>
      <w:keepNext/>
      <w:numPr>
        <w:ilvl w:val="4"/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after="0" w:line="240" w:lineRule="auto"/>
      <w:outlineLvl w:val="4"/>
    </w:pPr>
    <w:rPr>
      <w:rFonts w:ascii="Times New Roman" w:hAnsi="Times New Roman" w:eastAsia="Times New Roman" w:cs="Times New Roman"/>
      <w:b/>
      <w:i/>
      <w:iCs/>
      <w:sz w:val="26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qFormat/>
    <w:rsid w:val="000D1BAB"/>
    <w:pPr>
      <w:keepNext/>
      <w:numPr>
        <w:ilvl w:val="5"/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after="0" w:line="240" w:lineRule="auto"/>
      <w:outlineLvl w:val="5"/>
    </w:pPr>
    <w:rPr>
      <w:rFonts w:ascii="Times New Roman" w:hAnsi="Times New Roman" w:eastAsia="Times New Roman" w:cs="Times New Roman"/>
      <w:b/>
      <w:bCs/>
      <w:sz w:val="24"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qFormat/>
    <w:rsid w:val="000D1BAB"/>
    <w:pPr>
      <w:keepNext/>
      <w:numPr>
        <w:ilvl w:val="6"/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after="0" w:line="240" w:lineRule="auto"/>
      <w:ind w:left="1298" w:hanging="1298"/>
      <w:outlineLvl w:val="6"/>
    </w:pPr>
    <w:rPr>
      <w:rFonts w:ascii="Arial" w:hAnsi="Arial" w:eastAsia="Times New Roman" w:cs="Arial"/>
      <w:bCs/>
      <w:i/>
      <w:sz w:val="24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qFormat/>
    <w:rsid w:val="000D1BAB"/>
    <w:pPr>
      <w:keepNext/>
      <w:numPr>
        <w:ilvl w:val="7"/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after="0" w:line="240" w:lineRule="auto"/>
      <w:outlineLvl w:val="7"/>
    </w:pPr>
    <w:rPr>
      <w:rFonts w:ascii="Arial" w:hAnsi="Arial" w:eastAsia="Times New Roman" w:cs="Arial"/>
      <w:sz w:val="24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qFormat/>
    <w:rsid w:val="000D1BAB"/>
    <w:pPr>
      <w:numPr>
        <w:ilvl w:val="8"/>
        <w:numId w:val="1"/>
      </w:numPr>
      <w:tabs>
        <w:tab w:val="left" w:pos="2127"/>
        <w:tab w:val="left" w:pos="2694"/>
        <w:tab w:val="left" w:pos="3402"/>
        <w:tab w:val="left" w:pos="4253"/>
        <w:tab w:val="left" w:pos="5245"/>
        <w:tab w:val="left" w:pos="6096"/>
        <w:tab w:val="left" w:pos="7230"/>
      </w:tabs>
      <w:spacing w:before="240" w:after="60" w:line="240" w:lineRule="auto"/>
      <w:outlineLvl w:val="8"/>
    </w:pPr>
    <w:rPr>
      <w:rFonts w:ascii="Arial" w:hAnsi="Arial" w:eastAsia="Times New Roman" w:cs="Arial"/>
      <w:lang w:val="da-DK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rsid w:val="000D1BAB"/>
    <w:rPr>
      <w:rFonts w:ascii="Arial" w:hAnsi="Arial" w:eastAsia="Times New Roman" w:cs="Times New Roman"/>
      <w:b/>
      <w:kern w:val="28"/>
      <w:sz w:val="36"/>
      <w:szCs w:val="20"/>
      <w:lang w:eastAsia="da-DK"/>
    </w:rPr>
  </w:style>
  <w:style w:type="character" w:styleId="Overskrift2Tegn" w:customStyle="1">
    <w:name w:val="Overskrift 2 Tegn"/>
    <w:basedOn w:val="Standardskrifttypeiafsnit"/>
    <w:link w:val="Overskrift2"/>
    <w:rsid w:val="000D1BAB"/>
    <w:rPr>
      <w:rFonts w:ascii="Arial" w:hAnsi="Arial" w:eastAsia="Times New Roman" w:cs="Times New Roman"/>
      <w:b/>
      <w:sz w:val="32"/>
      <w:szCs w:val="20"/>
      <w:lang w:eastAsia="da-DK"/>
    </w:rPr>
  </w:style>
  <w:style w:type="character" w:styleId="Overskrift3Tegn" w:customStyle="1">
    <w:name w:val="Overskrift 3 Tegn"/>
    <w:basedOn w:val="Standardskrifttypeiafsnit"/>
    <w:link w:val="Overskrift3"/>
    <w:rsid w:val="000D1BAB"/>
    <w:rPr>
      <w:rFonts w:ascii="Arial" w:hAnsi="Arial" w:eastAsia="Times New Roman" w:cs="Times New Roman"/>
      <w:b/>
      <w:sz w:val="28"/>
      <w:szCs w:val="20"/>
      <w:lang w:eastAsia="da-DK"/>
    </w:rPr>
  </w:style>
  <w:style w:type="character" w:styleId="Overskrift4Tegn" w:customStyle="1">
    <w:name w:val="Overskrift 4 Tegn"/>
    <w:basedOn w:val="Standardskrifttypeiafsnit"/>
    <w:link w:val="Overskrift4"/>
    <w:rsid w:val="000D1BAB"/>
    <w:rPr>
      <w:rFonts w:ascii="Arial" w:hAnsi="Arial" w:eastAsia="Times New Roman" w:cs="Times New Roman"/>
      <w:b/>
      <w:sz w:val="24"/>
      <w:szCs w:val="20"/>
      <w:lang w:eastAsia="da-DK"/>
    </w:rPr>
  </w:style>
  <w:style w:type="character" w:styleId="Overskrift5Tegn" w:customStyle="1">
    <w:name w:val="Overskrift 5 Tegn"/>
    <w:basedOn w:val="Standardskrifttypeiafsnit"/>
    <w:link w:val="Overskrift5"/>
    <w:rsid w:val="000D1BAB"/>
    <w:rPr>
      <w:rFonts w:ascii="Times New Roman" w:hAnsi="Times New Roman" w:eastAsia="Times New Roman" w:cs="Times New Roman"/>
      <w:b/>
      <w:i/>
      <w:iCs/>
      <w:sz w:val="26"/>
      <w:szCs w:val="20"/>
      <w:lang w:eastAsia="da-DK"/>
    </w:rPr>
  </w:style>
  <w:style w:type="character" w:styleId="Overskrift6Tegn" w:customStyle="1">
    <w:name w:val="Overskrift 6 Tegn"/>
    <w:basedOn w:val="Standardskrifttypeiafsnit"/>
    <w:link w:val="Overskrift6"/>
    <w:rsid w:val="000D1BAB"/>
    <w:rPr>
      <w:rFonts w:ascii="Times New Roman" w:hAnsi="Times New Roman" w:eastAsia="Times New Roman" w:cs="Times New Roman"/>
      <w:b/>
      <w:bCs/>
      <w:sz w:val="24"/>
      <w:szCs w:val="20"/>
      <w:lang w:eastAsia="da-DK"/>
    </w:rPr>
  </w:style>
  <w:style w:type="character" w:styleId="Overskrift7Tegn" w:customStyle="1">
    <w:name w:val="Overskrift 7 Tegn"/>
    <w:basedOn w:val="Standardskrifttypeiafsnit"/>
    <w:link w:val="Overskrift7"/>
    <w:rsid w:val="000D1BAB"/>
    <w:rPr>
      <w:rFonts w:ascii="Arial" w:hAnsi="Arial" w:eastAsia="Times New Roman" w:cs="Arial"/>
      <w:bCs/>
      <w:i/>
      <w:sz w:val="24"/>
      <w:szCs w:val="20"/>
      <w:lang w:eastAsia="da-DK"/>
    </w:rPr>
  </w:style>
  <w:style w:type="character" w:styleId="Overskrift8Tegn" w:customStyle="1">
    <w:name w:val="Overskrift 8 Tegn"/>
    <w:basedOn w:val="Standardskrifttypeiafsnit"/>
    <w:link w:val="Overskrift8"/>
    <w:rsid w:val="000D1BAB"/>
    <w:rPr>
      <w:rFonts w:ascii="Arial" w:hAnsi="Arial" w:eastAsia="Times New Roman" w:cs="Arial"/>
      <w:sz w:val="24"/>
      <w:szCs w:val="20"/>
      <w:lang w:eastAsia="da-DK"/>
    </w:rPr>
  </w:style>
  <w:style w:type="character" w:styleId="Overskrift9Tegn" w:customStyle="1">
    <w:name w:val="Overskrift 9 Tegn"/>
    <w:basedOn w:val="Standardskrifttypeiafsnit"/>
    <w:link w:val="Overskrift9"/>
    <w:rsid w:val="000D1BAB"/>
    <w:rPr>
      <w:rFonts w:ascii="Arial" w:hAnsi="Arial" w:eastAsia="Times New Roman" w:cs="Arial"/>
      <w:lang w:eastAsia="da-DK"/>
    </w:rPr>
  </w:style>
  <w:style w:type="paragraph" w:styleId="Heading1D" w:customStyle="1">
    <w:name w:val="Heading (1)D"/>
    <w:basedOn w:val="Normal"/>
    <w:rsid w:val="000D1BAB"/>
    <w:pPr>
      <w:keepNext/>
      <w:tabs>
        <w:tab w:val="left" w:pos="0"/>
        <w:tab w:val="left" w:pos="567"/>
        <w:tab w:val="decimal" w:pos="8902"/>
      </w:tabs>
      <w:spacing w:after="0" w:line="340" w:lineRule="atLeast"/>
    </w:pPr>
    <w:rPr>
      <w:rFonts w:ascii="Times New Roman" w:hAnsi="Times New Roman" w:eastAsia="Times New Roman" w:cs="Times New Roman"/>
      <w:b/>
      <w:sz w:val="30"/>
      <w:szCs w:val="20"/>
      <w:lang w:val="en-GB"/>
    </w:rPr>
  </w:style>
  <w:style w:type="table" w:styleId="Tabel-Gitter">
    <w:name w:val="Table Grid"/>
    <w:basedOn w:val="Tabel-Normal"/>
    <w:uiPriority w:val="39"/>
    <w:rsid w:val="000D1BAB"/>
    <w:pPr>
      <w:spacing w:after="0" w:line="240" w:lineRule="auto"/>
    </w:pPr>
    <w:rPr>
      <w:lang w:val="fo-F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odnotetekst">
    <w:name w:val="footnote text"/>
    <w:basedOn w:val="Normal"/>
    <w:link w:val="FodnotetekstTegn"/>
    <w:uiPriority w:val="99"/>
    <w:unhideWhenUsed/>
    <w:rsid w:val="000D1BAB"/>
    <w:pPr>
      <w:spacing w:after="0" w:line="276" w:lineRule="auto"/>
      <w:jc w:val="both"/>
    </w:pPr>
    <w:rPr>
      <w:rFonts w:eastAsia="Times New Roman" w:cs="Times New Roman"/>
      <w:sz w:val="20"/>
      <w:szCs w:val="20"/>
      <w:lang w:val="da-DK" w:eastAsia="da-DK"/>
    </w:rPr>
  </w:style>
  <w:style w:type="character" w:styleId="FodnotetekstTegn" w:customStyle="1">
    <w:name w:val="Fodnotetekst Tegn"/>
    <w:basedOn w:val="Standardskrifttypeiafsnit"/>
    <w:link w:val="Fodnotetekst"/>
    <w:uiPriority w:val="99"/>
    <w:rsid w:val="000D1BAB"/>
    <w:rPr>
      <w:rFonts w:eastAsia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unhideWhenUsed/>
    <w:rsid w:val="000D1BAB"/>
    <w:rPr>
      <w:vertAlign w:val="superscript"/>
    </w:rPr>
  </w:style>
  <w:style w:type="table" w:styleId="Gittertabel3-farve51" w:customStyle="1">
    <w:name w:val="Gittertabel 3 - farve 51"/>
    <w:basedOn w:val="Tabel-Normal"/>
    <w:uiPriority w:val="48"/>
    <w:rsid w:val="000D1BAB"/>
    <w:pPr>
      <w:spacing w:after="0" w:line="240" w:lineRule="auto"/>
      <w:jc w:val="center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paragraph" w:styleId="Listeafsnit">
    <w:name w:val="List Paragraph"/>
    <w:basedOn w:val="Normal"/>
    <w:uiPriority w:val="34"/>
    <w:qFormat/>
    <w:rsid w:val="00B93C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7FF2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FF7FF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FF7FF2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FF7FF2"/>
    <w:rPr>
      <w:lang w:val="fo-F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7F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F7FF2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rsid w:val="00FF7FF2"/>
    <w:rPr>
      <w:rFonts w:ascii="Times New Roman" w:hAnsi="Times New Roman"/>
      <w:sz w:val="20"/>
      <w:szCs w:val="20"/>
      <w:lang w:val="fo-FO"/>
    </w:rPr>
  </w:style>
  <w:style w:type="character" w:styleId="Hyperlink">
    <w:name w:val="Hyperlink"/>
    <w:basedOn w:val="Standardskrifttypeiafsnit"/>
    <w:uiPriority w:val="99"/>
    <w:unhideWhenUsed/>
    <w:rsid w:val="00FF7F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F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a-DK" w:eastAsia="da-DK"/>
    </w:rPr>
  </w:style>
  <w:style w:type="paragraph" w:styleId="paragraph" w:customStyle="1">
    <w:name w:val="paragraph"/>
    <w:basedOn w:val="Normal"/>
    <w:rsid w:val="00A62C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a-DK" w:eastAsia="da-DK"/>
    </w:rPr>
  </w:style>
  <w:style w:type="character" w:styleId="normaltextrun" w:customStyle="1">
    <w:name w:val="normaltextrun"/>
    <w:basedOn w:val="Standardskrifttypeiafsnit"/>
    <w:rsid w:val="00A62CED"/>
  </w:style>
  <w:style w:type="character" w:styleId="eop" w:customStyle="1">
    <w:name w:val="eop"/>
    <w:basedOn w:val="Standardskrifttypeiafsnit"/>
    <w:rsid w:val="00A62CED"/>
  </w:style>
  <w:style w:type="character" w:styleId="spellingerror" w:customStyle="1">
    <w:name w:val="spellingerror"/>
    <w:basedOn w:val="Standardskrifttypeiafsnit"/>
    <w:rsid w:val="001D2F9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8C3"/>
    <w:pPr>
      <w:spacing w:after="160"/>
    </w:pPr>
    <w:rPr>
      <w:rFonts w:asciiTheme="minorHAnsi" w:hAnsiTheme="minorHAnsi"/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4D38C3"/>
    <w:rPr>
      <w:rFonts w:ascii="Times New Roman" w:hAnsi="Times New Roman"/>
      <w:b/>
      <w:bCs/>
      <w:sz w:val="20"/>
      <w:szCs w:val="20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0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BC289-18B6-4A63-9C07-96352226EF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e4d748-08db-4136-a9bf-0f55729b385f"/>
    <ds:schemaRef ds:uri="1aa549a2-a243-4a23-ad99-a8a8c4bcfd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3A7894-5212-46F9-B8DB-6B4A6033F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ADA5B-5B68-4321-B93E-AA6C86BBD5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Birgir av Steinum</dc:creator>
  <cp:keywords/>
  <dc:description/>
  <cp:lastModifiedBy>Leif Abrahamsen</cp:lastModifiedBy>
  <cp:revision>173</cp:revision>
  <dcterms:created xsi:type="dcterms:W3CDTF">2021-06-29T23:30:00Z</dcterms:created>
  <dcterms:modified xsi:type="dcterms:W3CDTF">2021-07-06T19:53:06Z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